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D3BCE" w:rsidRDefault="004C7419" w:rsidP="00E82883">
      <w:pPr>
        <w:pStyle w:val="Titul2"/>
        <w:spacing w:after="0"/>
      </w:pPr>
      <w:r w:rsidRPr="008D3BCE">
        <w:t xml:space="preserve">Záměr projektu </w:t>
      </w:r>
    </w:p>
    <w:p w14:paraId="63077166" w14:textId="77777777" w:rsidR="000161D4" w:rsidRPr="000568ED" w:rsidRDefault="000161D4" w:rsidP="000161D4">
      <w:pPr>
        <w:pStyle w:val="Titul2"/>
        <w:spacing w:after="0"/>
      </w:pPr>
      <w:r w:rsidRPr="000568ED">
        <w:t xml:space="preserve">Projektová dokumentace pro povolení stavby </w:t>
      </w:r>
    </w:p>
    <w:p w14:paraId="0061FEE8" w14:textId="563090BB" w:rsidR="00E7502F" w:rsidRPr="008D3BCE" w:rsidRDefault="00E7502F" w:rsidP="00652EFD">
      <w:pPr>
        <w:pStyle w:val="Titul2"/>
      </w:pPr>
      <w:r w:rsidRPr="008D3BCE">
        <w:t>Dozor projektanta</w:t>
      </w:r>
      <w:r w:rsidR="00B02C60">
        <w:t xml:space="preserve"> při zpracování PDPS</w:t>
      </w:r>
    </w:p>
    <w:p w14:paraId="25309FB4" w14:textId="77777777" w:rsidR="0058678B" w:rsidRPr="000568ED" w:rsidRDefault="0058678B" w:rsidP="0058678B">
      <w:pPr>
        <w:pStyle w:val="Titul2"/>
        <w:spacing w:line="240" w:lineRule="auto"/>
        <w:rPr>
          <w:sz w:val="18"/>
          <w:szCs w:val="18"/>
        </w:rPr>
      </w:pPr>
    </w:p>
    <w:p w14:paraId="0B5B8BF2" w14:textId="40BA5868" w:rsidR="0035531B" w:rsidRDefault="0035531B" w:rsidP="0058678B">
      <w:pPr>
        <w:pStyle w:val="Titul2"/>
        <w:spacing w:line="240" w:lineRule="auto"/>
      </w:pPr>
      <w:r w:rsidRPr="000568ED">
        <w:t>„</w:t>
      </w:r>
      <w:r w:rsidR="007D0763" w:rsidRPr="000568ED">
        <w:t xml:space="preserve">RS 5 </w:t>
      </w:r>
      <w:r w:rsidR="00225A30">
        <w:t>Jaroměř – Náchod</w:t>
      </w:r>
      <w:r w:rsidRPr="000568ED">
        <w:t>“</w:t>
      </w:r>
    </w:p>
    <w:p w14:paraId="7896BFC2" w14:textId="77777777" w:rsidR="003F4C40" w:rsidRDefault="003F4C40" w:rsidP="000E125F">
      <w:pPr>
        <w:pStyle w:val="Text1-1"/>
        <w:numPr>
          <w:ilvl w:val="0"/>
          <w:numId w:val="0"/>
        </w:numPr>
        <w:tabs>
          <w:tab w:val="left" w:pos="708"/>
        </w:tabs>
        <w:ind w:left="737" w:hanging="737"/>
      </w:pPr>
    </w:p>
    <w:p w14:paraId="74FD9848" w14:textId="617F0165" w:rsidR="000E125F" w:rsidRDefault="000E125F" w:rsidP="000E125F">
      <w:pPr>
        <w:pStyle w:val="Text1-1"/>
        <w:numPr>
          <w:ilvl w:val="0"/>
          <w:numId w:val="0"/>
        </w:numPr>
        <w:tabs>
          <w:tab w:val="left" w:pos="708"/>
        </w:tabs>
        <w:ind w:left="737" w:hanging="737"/>
      </w:pPr>
      <w:r>
        <w:t xml:space="preserve">Č.j. </w:t>
      </w:r>
      <w:r w:rsidR="000A1C01" w:rsidRPr="000A1C01">
        <w:t>1735</w:t>
      </w:r>
      <w:r w:rsidR="00555FEC">
        <w:t>/202</w:t>
      </w:r>
      <w:r w:rsidR="00AC0832">
        <w:t>5</w:t>
      </w:r>
      <w:r w:rsidR="00555FEC">
        <w:t>-SŽ 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50B06C75" w:rsidR="0058678B" w:rsidRDefault="0058678B" w:rsidP="0058678B">
      <w:pPr>
        <w:spacing w:after="0" w:line="240" w:lineRule="auto"/>
        <w:rPr>
          <w:i/>
          <w:color w:val="FF0000"/>
        </w:rPr>
      </w:pPr>
      <w:r w:rsidRPr="004C7962">
        <w:rPr>
          <w:noProof/>
          <w:lang w:eastAsia="cs-CZ"/>
        </w:rPr>
        <w:drawing>
          <wp:inline distT="0" distB="0" distL="0" distR="0" wp14:anchorId="0B2018B2" wp14:editId="1B3DA57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1CE7DC43" w14:textId="77777777" w:rsidR="00A727C6" w:rsidRDefault="00A727C6" w:rsidP="007A68BE">
      <w:pPr>
        <w:spacing w:after="0"/>
        <w:rPr>
          <w:i/>
          <w:color w:val="FF0000"/>
        </w:rPr>
      </w:pPr>
    </w:p>
    <w:p w14:paraId="470DFC5B" w14:textId="756A21D2"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0C2DAAE9"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782BE870" w14:textId="687153E7" w:rsidR="00BD7E91" w:rsidRDefault="00BD7E91" w:rsidP="000568ED">
      <w:pPr>
        <w:pStyle w:val="Nadpisbezsl1-1"/>
        <w:tabs>
          <w:tab w:val="left" w:pos="5775"/>
        </w:tabs>
      </w:pPr>
      <w:r>
        <w:lastRenderedPageBreak/>
        <w:t>Obsah</w:t>
      </w:r>
      <w:r w:rsidR="00887F36">
        <w:t xml:space="preserve"> </w:t>
      </w:r>
      <w:r w:rsidR="00E25493">
        <w:tab/>
      </w:r>
    </w:p>
    <w:p w14:paraId="3A620822" w14:textId="69C6B25B"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433EDB">
          <w:rPr>
            <w:noProof/>
            <w:webHidden/>
          </w:rPr>
          <w:t>3</w:t>
        </w:r>
        <w:r w:rsidR="00A727C6">
          <w:rPr>
            <w:noProof/>
            <w:webHidden/>
          </w:rPr>
          <w:fldChar w:fldCharType="end"/>
        </w:r>
      </w:hyperlink>
    </w:p>
    <w:p w14:paraId="5DDEE0A2" w14:textId="718D7599"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433EDB">
          <w:rPr>
            <w:noProof/>
            <w:webHidden/>
          </w:rPr>
          <w:t>3</w:t>
        </w:r>
        <w:r>
          <w:rPr>
            <w:noProof/>
            <w:webHidden/>
          </w:rPr>
          <w:fldChar w:fldCharType="end"/>
        </w:r>
      </w:hyperlink>
    </w:p>
    <w:p w14:paraId="4A5C905A" w14:textId="2F2E22E3"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433EDB">
          <w:rPr>
            <w:noProof/>
            <w:webHidden/>
          </w:rPr>
          <w:t>4</w:t>
        </w:r>
        <w:r>
          <w:rPr>
            <w:noProof/>
            <w:webHidden/>
          </w:rPr>
          <w:fldChar w:fldCharType="end"/>
        </w:r>
      </w:hyperlink>
    </w:p>
    <w:p w14:paraId="5C1A9CF1" w14:textId="68183D7F"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433EDB">
          <w:rPr>
            <w:noProof/>
            <w:webHidden/>
          </w:rPr>
          <w:t>4</w:t>
        </w:r>
        <w:r>
          <w:rPr>
            <w:noProof/>
            <w:webHidden/>
          </w:rPr>
          <w:fldChar w:fldCharType="end"/>
        </w:r>
      </w:hyperlink>
    </w:p>
    <w:p w14:paraId="0403B800" w14:textId="5959CFA6"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433EDB">
          <w:rPr>
            <w:noProof/>
            <w:webHidden/>
          </w:rPr>
          <w:t>5</w:t>
        </w:r>
        <w:r>
          <w:rPr>
            <w:noProof/>
            <w:webHidden/>
          </w:rPr>
          <w:fldChar w:fldCharType="end"/>
        </w:r>
      </w:hyperlink>
    </w:p>
    <w:p w14:paraId="1DB68170" w14:textId="785D4EBD"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433EDB">
          <w:rPr>
            <w:noProof/>
            <w:webHidden/>
          </w:rPr>
          <w:t>5</w:t>
        </w:r>
        <w:r>
          <w:rPr>
            <w:noProof/>
            <w:webHidden/>
          </w:rPr>
          <w:fldChar w:fldCharType="end"/>
        </w:r>
      </w:hyperlink>
    </w:p>
    <w:p w14:paraId="7D906A52" w14:textId="306EA108"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433EDB">
          <w:rPr>
            <w:noProof/>
            <w:webHidden/>
          </w:rPr>
          <w:t>5</w:t>
        </w:r>
        <w:r>
          <w:rPr>
            <w:noProof/>
            <w:webHidden/>
          </w:rPr>
          <w:fldChar w:fldCharType="end"/>
        </w:r>
      </w:hyperlink>
    </w:p>
    <w:p w14:paraId="284BB451" w14:textId="566965B5"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433EDB">
          <w:rPr>
            <w:noProof/>
            <w:webHidden/>
          </w:rPr>
          <w:t>6</w:t>
        </w:r>
        <w:r>
          <w:rPr>
            <w:noProof/>
            <w:webHidden/>
          </w:rPr>
          <w:fldChar w:fldCharType="end"/>
        </w:r>
      </w:hyperlink>
    </w:p>
    <w:p w14:paraId="7B5149E2" w14:textId="6ADC3BCB"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433EDB">
          <w:rPr>
            <w:noProof/>
            <w:webHidden/>
          </w:rPr>
          <w:t>22</w:t>
        </w:r>
        <w:r>
          <w:rPr>
            <w:noProof/>
            <w:webHidden/>
          </w:rPr>
          <w:fldChar w:fldCharType="end"/>
        </w:r>
      </w:hyperlink>
    </w:p>
    <w:p w14:paraId="788C67B9" w14:textId="6DD41F4C"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433EDB">
          <w:rPr>
            <w:noProof/>
            <w:webHidden/>
          </w:rPr>
          <w:t>25</w:t>
        </w:r>
        <w:r>
          <w:rPr>
            <w:noProof/>
            <w:webHidden/>
          </w:rPr>
          <w:fldChar w:fldCharType="end"/>
        </w:r>
      </w:hyperlink>
    </w:p>
    <w:p w14:paraId="3D741187" w14:textId="07158350"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433EDB">
          <w:rPr>
            <w:noProof/>
            <w:webHidden/>
          </w:rPr>
          <w:t>25</w:t>
        </w:r>
        <w:r>
          <w:rPr>
            <w:noProof/>
            <w:webHidden/>
          </w:rPr>
          <w:fldChar w:fldCharType="end"/>
        </w:r>
      </w:hyperlink>
    </w:p>
    <w:p w14:paraId="28D1427C" w14:textId="4D21BBCD"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433EDB">
          <w:rPr>
            <w:noProof/>
            <w:webHidden/>
          </w:rPr>
          <w:t>27</w:t>
        </w:r>
        <w:r>
          <w:rPr>
            <w:noProof/>
            <w:webHidden/>
          </w:rPr>
          <w:fldChar w:fldCharType="end"/>
        </w:r>
      </w:hyperlink>
    </w:p>
    <w:p w14:paraId="7EF04BBC" w14:textId="702BC8D0"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433EDB">
          <w:rPr>
            <w:noProof/>
            <w:webHidden/>
          </w:rPr>
          <w:t>27</w:t>
        </w:r>
        <w:r>
          <w:rPr>
            <w:noProof/>
            <w:webHidden/>
          </w:rPr>
          <w:fldChar w:fldCharType="end"/>
        </w:r>
      </w:hyperlink>
    </w:p>
    <w:p w14:paraId="63967071" w14:textId="2588D8FD"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433EDB">
          <w:rPr>
            <w:noProof/>
            <w:webHidden/>
          </w:rPr>
          <w:t>28</w:t>
        </w:r>
        <w:r>
          <w:rPr>
            <w:noProof/>
            <w:webHidden/>
          </w:rPr>
          <w:fldChar w:fldCharType="end"/>
        </w:r>
      </w:hyperlink>
    </w:p>
    <w:p w14:paraId="1D6496B7" w14:textId="27E166B3"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433EDB">
          <w:rPr>
            <w:noProof/>
            <w:webHidden/>
          </w:rPr>
          <w:t>28</w:t>
        </w:r>
        <w:r>
          <w:rPr>
            <w:noProof/>
            <w:webHidden/>
          </w:rPr>
          <w:fldChar w:fldCharType="end"/>
        </w:r>
      </w:hyperlink>
    </w:p>
    <w:p w14:paraId="36F6A107" w14:textId="2AD1B194"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433EDB">
          <w:rPr>
            <w:noProof/>
            <w:webHidden/>
          </w:rPr>
          <w:t>28</w:t>
        </w:r>
        <w:r>
          <w:rPr>
            <w:noProof/>
            <w:webHidden/>
          </w:rPr>
          <w:fldChar w:fldCharType="end"/>
        </w:r>
      </w:hyperlink>
    </w:p>
    <w:p w14:paraId="2E8C6C60" w14:textId="22F16141"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433EDB">
          <w:rPr>
            <w:noProof/>
            <w:webHidden/>
          </w:rPr>
          <w:t>34</w:t>
        </w:r>
        <w:r>
          <w:rPr>
            <w:noProof/>
            <w:webHidden/>
          </w:rPr>
          <w:fldChar w:fldCharType="end"/>
        </w:r>
      </w:hyperlink>
    </w:p>
    <w:p w14:paraId="5C2668C1" w14:textId="4F639D5F"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433EDB">
          <w:rPr>
            <w:noProof/>
            <w:webHidden/>
          </w:rPr>
          <w:t>34</w:t>
        </w:r>
        <w:r>
          <w:rPr>
            <w:noProof/>
            <w:webHidden/>
          </w:rPr>
          <w:fldChar w:fldCharType="end"/>
        </w:r>
      </w:hyperlink>
    </w:p>
    <w:p w14:paraId="488D91B3" w14:textId="7FD28925"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433EDB">
          <w:rPr>
            <w:noProof/>
            <w:webHidden/>
          </w:rPr>
          <w:t>36</w:t>
        </w:r>
        <w:r>
          <w:rPr>
            <w:noProof/>
            <w:webHidden/>
          </w:rPr>
          <w:fldChar w:fldCharType="end"/>
        </w:r>
      </w:hyperlink>
    </w:p>
    <w:p w14:paraId="7A1B54D8" w14:textId="318C976B"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433EDB">
          <w:rPr>
            <w:noProof/>
            <w:webHidden/>
          </w:rPr>
          <w:t>37</w:t>
        </w:r>
        <w:r>
          <w:rPr>
            <w:noProof/>
            <w:webHidden/>
          </w:rPr>
          <w:fldChar w:fldCharType="end"/>
        </w:r>
      </w:hyperlink>
    </w:p>
    <w:p w14:paraId="0592D3FD" w14:textId="1A8B5B3B"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433EDB">
          <w:rPr>
            <w:noProof/>
            <w:webHidden/>
          </w:rPr>
          <w:t>37</w:t>
        </w:r>
        <w:r>
          <w:rPr>
            <w:noProof/>
            <w:webHidden/>
          </w:rPr>
          <w:fldChar w:fldCharType="end"/>
        </w:r>
      </w:hyperlink>
    </w:p>
    <w:p w14:paraId="6CDB4B94" w14:textId="453A78BF"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433EDB">
          <w:rPr>
            <w:noProof/>
            <w:webHidden/>
          </w:rPr>
          <w:t>38</w:t>
        </w:r>
        <w:r>
          <w:rPr>
            <w:noProof/>
            <w:webHidden/>
          </w:rPr>
          <w:fldChar w:fldCharType="end"/>
        </w:r>
      </w:hyperlink>
    </w:p>
    <w:p w14:paraId="33EF4F39" w14:textId="2C2FCBAE"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433EDB">
          <w:rPr>
            <w:noProof/>
            <w:webHidden/>
          </w:rPr>
          <w:t>39</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3C701387" w:rsidR="0035531B" w:rsidRDefault="0035531B" w:rsidP="000069A3">
      <w:pPr>
        <w:pStyle w:val="Textbezslovn"/>
        <w:spacing w:after="0"/>
        <w:ind w:left="2127" w:hanging="1390"/>
      </w:pPr>
      <w:r>
        <w:t xml:space="preserve">zastoupená: </w:t>
      </w:r>
      <w:r>
        <w:tab/>
      </w:r>
      <w:r w:rsidRPr="00C0717E">
        <w:rPr>
          <w:b/>
          <w:bCs/>
        </w:rPr>
        <w:t>Ing. Mojmírem Nejezchlebem</w:t>
      </w:r>
      <w:r w:rsidRPr="000174E8">
        <w:t>, náměstkem generálního ředitele pro modernizaci dráhy, na základě pověření č. 2372 ze dne 26. 02. 2018.</w:t>
      </w:r>
      <w:r w:rsidRPr="000174E8">
        <w:tab/>
      </w:r>
    </w:p>
    <w:p w14:paraId="5FEC9299" w14:textId="77777777" w:rsidR="0035531B" w:rsidRDefault="0035531B" w:rsidP="0035531B">
      <w:pPr>
        <w:pStyle w:val="Nadpis1-1"/>
      </w:pPr>
      <w:bookmarkStart w:id="6" w:name="_Toc178767020"/>
      <w:r>
        <w:lastRenderedPageBreak/>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5BE531F8" w:rsidR="0035531B" w:rsidRDefault="0035531B" w:rsidP="0035531B">
      <w:pPr>
        <w:pStyle w:val="Text1-1"/>
      </w:pPr>
      <w:r>
        <w:t xml:space="preserve">Kontaktní osobou zadavatele pro zadávací řízení je: </w:t>
      </w:r>
      <w:r w:rsidR="00AC0832">
        <w:t>Pavlína Hrušková</w:t>
      </w:r>
    </w:p>
    <w:p w14:paraId="5C09A3F0" w14:textId="72F797A3" w:rsidR="0035531B" w:rsidRDefault="0035531B" w:rsidP="00EA7C03">
      <w:pPr>
        <w:pStyle w:val="Textbezslovn"/>
        <w:spacing w:after="0"/>
      </w:pPr>
      <w:r>
        <w:t xml:space="preserve">telefon: </w:t>
      </w:r>
      <w:r>
        <w:tab/>
      </w:r>
      <w:r w:rsidR="007D0763" w:rsidRPr="001C76C0">
        <w:t>+420</w:t>
      </w:r>
      <w:r w:rsidR="008B61DF">
        <w:t> 724 147 321</w:t>
      </w:r>
      <w:r w:rsidR="007D0763" w:rsidRPr="0035531B" w:rsidDel="007D0763">
        <w:rPr>
          <w:highlight w:val="green"/>
        </w:rPr>
        <w:t xml:space="preserve"> </w:t>
      </w:r>
    </w:p>
    <w:p w14:paraId="78E310CA" w14:textId="7C6FF82A" w:rsidR="0035531B" w:rsidRDefault="0035531B">
      <w:pPr>
        <w:pStyle w:val="Textbezslovn"/>
        <w:spacing w:after="0"/>
      </w:pPr>
      <w:r>
        <w:t xml:space="preserve">e-mail: </w:t>
      </w:r>
      <w:r w:rsidR="00652EFD">
        <w:tab/>
      </w:r>
      <w:r w:rsidR="008B61DF">
        <w:t>HruskovaP</w:t>
      </w:r>
      <w:r w:rsidR="007D0763" w:rsidRPr="001C76C0">
        <w:t>@spravazeleznic.cz</w:t>
      </w:r>
    </w:p>
    <w:p w14:paraId="23489652" w14:textId="0052B767" w:rsidR="007D0763" w:rsidRPr="00FA1850" w:rsidRDefault="0035531B" w:rsidP="00F43DEB">
      <w:pPr>
        <w:pStyle w:val="Textbezslovn"/>
        <w:spacing w:after="0"/>
      </w:pPr>
      <w:r>
        <w:t xml:space="preserve">adresa: </w:t>
      </w:r>
      <w:r>
        <w:tab/>
      </w:r>
      <w:r w:rsidR="007D0763" w:rsidRPr="00FA1850">
        <w:t>Správa železnic, státní organizace</w:t>
      </w:r>
    </w:p>
    <w:p w14:paraId="32BB91E5" w14:textId="77777777" w:rsidR="007D0763" w:rsidRPr="00FA1850" w:rsidRDefault="007D0763" w:rsidP="00EA7C03">
      <w:pPr>
        <w:pStyle w:val="Textbezslovn"/>
        <w:spacing w:after="0"/>
        <w:ind w:left="1446" w:firstLine="681"/>
      </w:pPr>
      <w:r w:rsidRPr="00FA1850">
        <w:t xml:space="preserve">Stavební správa </w:t>
      </w:r>
      <w:r>
        <w:t>vysokorychlostních tratí</w:t>
      </w:r>
    </w:p>
    <w:p w14:paraId="60D8CA51" w14:textId="77777777" w:rsidR="007D0763" w:rsidRPr="005F06DD" w:rsidRDefault="007D0763" w:rsidP="000069A3">
      <w:pPr>
        <w:pStyle w:val="Textbezslovn"/>
        <w:spacing w:after="240"/>
        <w:ind w:left="1446" w:firstLine="681"/>
      </w:pPr>
      <w:r>
        <w:t>V Celnici 1028/10</w:t>
      </w:r>
      <w:r w:rsidRPr="00FA1850">
        <w:t>, 1</w:t>
      </w:r>
      <w:r>
        <w:t>10</w:t>
      </w:r>
      <w:r w:rsidRPr="00FA1850">
        <w:t xml:space="preserve"> 00 Praha </w:t>
      </w:r>
      <w:r>
        <w:t>1</w:t>
      </w:r>
      <w:r w:rsidRPr="00FA1850">
        <w:t xml:space="preserve"> – </w:t>
      </w:r>
      <w:r>
        <w:t>Nové Město</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573A6BBE" w14:textId="58066C63" w:rsidR="0035531B" w:rsidRDefault="007D0763" w:rsidP="005000E3">
      <w:pPr>
        <w:pStyle w:val="Text1-1"/>
        <w:numPr>
          <w:ilvl w:val="0"/>
          <w:numId w:val="0"/>
        </w:numPr>
        <w:ind w:left="737"/>
      </w:pPr>
      <w:r w:rsidRPr="007D0763">
        <w:t xml:space="preserve">Hlavním cílem a náplní této veřejné zakázky je navrhnout v rámci konceptu Rychlých spojení proveditelné řešení pro uspokojení budoucí přepravní poptávky mezi </w:t>
      </w:r>
      <w:r>
        <w:t xml:space="preserve">Hradcem Králové </w:t>
      </w:r>
      <w:r w:rsidRPr="007D0763">
        <w:t xml:space="preserve">a </w:t>
      </w:r>
      <w:r>
        <w:t>státní hranicí s Polskem</w:t>
      </w:r>
      <w:r w:rsidRPr="007D0763">
        <w:t xml:space="preserve">, tj. navrhnout </w:t>
      </w:r>
      <w:r>
        <w:t>modernizaci tratě</w:t>
      </w:r>
      <w:r w:rsidRPr="007D0763">
        <w:t xml:space="preserve"> v úseku </w:t>
      </w:r>
      <w:r w:rsidR="00225A30">
        <w:t>Jaroměř – Náchod</w:t>
      </w:r>
      <w:r w:rsidRPr="007D0763">
        <w:t xml:space="preserve">, která je dílčí částí tratě RS </w:t>
      </w:r>
      <w:r>
        <w:t>5</w:t>
      </w:r>
      <w:r w:rsidRPr="007D0763">
        <w:t xml:space="preserve"> </w:t>
      </w:r>
      <w:r>
        <w:t>Hradec Králové – státní hranice</w:t>
      </w:r>
      <w:r w:rsidR="00474165">
        <w:t xml:space="preserve">. </w:t>
      </w:r>
    </w:p>
    <w:p w14:paraId="33D61E5E" w14:textId="537696A9" w:rsidR="00474165" w:rsidRDefault="00474165" w:rsidP="00474165">
      <w:pPr>
        <w:pStyle w:val="Text1-1"/>
      </w:pPr>
      <w:r w:rsidRPr="00474165">
        <w:t>Předmět plnění veřejné zakázky</w:t>
      </w:r>
    </w:p>
    <w:p w14:paraId="30DD35F9" w14:textId="3F4FDD7B" w:rsidR="00C945E6" w:rsidRDefault="00C945E6" w:rsidP="00C945E6">
      <w:pPr>
        <w:pStyle w:val="Text1-1"/>
        <w:numPr>
          <w:ilvl w:val="0"/>
          <w:numId w:val="0"/>
        </w:numPr>
        <w:ind w:left="737"/>
      </w:pPr>
      <w:r>
        <w:t xml:space="preserve">Předmětem plnění této zakázky je </w:t>
      </w:r>
      <w:r w:rsidR="00164856">
        <w:t xml:space="preserve">provést Dílo spočívající ve zhotovení Záměru projektu (dále též jen </w:t>
      </w:r>
      <w:r w:rsidR="00164856" w:rsidRPr="000A298B">
        <w:rPr>
          <w:b/>
        </w:rPr>
        <w:t>„ZP“</w:t>
      </w:r>
      <w:r w:rsidR="00164856">
        <w:t xml:space="preserve">) a Projektové dokumentace pro povolení stavby (dále též jen </w:t>
      </w:r>
      <w:r w:rsidR="00164856" w:rsidRPr="000A298B">
        <w:rPr>
          <w:b/>
        </w:rPr>
        <w:t>„</w:t>
      </w:r>
      <w:r w:rsidR="00164856" w:rsidRPr="00AA258C">
        <w:rPr>
          <w:b/>
        </w:rPr>
        <w:t>DPS</w:t>
      </w:r>
      <w:r w:rsidR="00164856" w:rsidRPr="000A298B">
        <w:rPr>
          <w:b/>
        </w:rPr>
        <w:t>“</w:t>
      </w:r>
      <w:r w:rsidR="00164856">
        <w:t xml:space="preserve">), dle specifikace uvedené v Příloze č. 3c) Smlouvy o dílo (Zvláštní technické podmínky) a předat jej Objednateli, dále zajištění výkonu Dozoru projektanta při zhotovení Projektové dokumentace pro provádění stavby (dále též jen </w:t>
      </w:r>
      <w:r w:rsidR="00164856" w:rsidRPr="005B7B70">
        <w:rPr>
          <w:b/>
        </w:rPr>
        <w:t>„PDPS“</w:t>
      </w:r>
      <w:r w:rsidR="00164856">
        <w:t xml:space="preserve">). </w:t>
      </w:r>
      <w:r w:rsidR="00164856" w:rsidRPr="00D5219C">
        <w:t>Součástí DPS bud</w:t>
      </w:r>
      <w:r w:rsidR="00164856">
        <w:t xml:space="preserve">e také </w:t>
      </w:r>
      <w:r w:rsidR="00164856" w:rsidRPr="00D5219C">
        <w:t>zajištění vešker</w:t>
      </w:r>
      <w:r w:rsidR="00164856">
        <w:t>ých</w:t>
      </w:r>
      <w:r w:rsidR="00164856" w:rsidRPr="00D5219C">
        <w:t xml:space="preserve"> činnost</w:t>
      </w:r>
      <w:r w:rsidR="00164856">
        <w:t>í</w:t>
      </w:r>
      <w:r w:rsidR="00164856" w:rsidRPr="00D5219C">
        <w:t xml:space="preserve"> koordinátora bezpečnosti a ochrany zdraví při práci (dále jen „</w:t>
      </w:r>
      <w:r w:rsidR="00164856" w:rsidRPr="00426416">
        <w:rPr>
          <w:b/>
        </w:rPr>
        <w:t>koordinátor BOZP</w:t>
      </w:r>
      <w:r w:rsidR="00164856" w:rsidRPr="00D5219C">
        <w:t>“) na staveništi ve fázi přípravy, tj. při zpracování DPS</w:t>
      </w:r>
      <w:r w:rsidR="00164856">
        <w:t xml:space="preserve"> </w:t>
      </w:r>
      <w:r w:rsidR="00164856" w:rsidRPr="00D5219C">
        <w:t>dle specifikace uvedené v Příloze č. 3</w:t>
      </w:r>
      <w:r w:rsidR="00164856">
        <w:t>b)</w:t>
      </w:r>
      <w:r w:rsidR="00164856" w:rsidRPr="00D5219C">
        <w:t xml:space="preserve"> </w:t>
      </w:r>
      <w:r w:rsidR="00164856">
        <w:t>Smlouvy o dílo (</w:t>
      </w:r>
      <w:r w:rsidR="00164856" w:rsidRPr="00D5219C">
        <w:t>Všeobecné technické podmínky</w:t>
      </w:r>
      <w:r w:rsidR="00164856">
        <w:t>)</w:t>
      </w:r>
      <w:r w:rsidR="00164856" w:rsidRPr="00D5219C">
        <w:t xml:space="preserve">. Dílo bude zpracováno v režimu BIM a součástí Díla je tak vytvoření Informačního modelu dle Přílohy č.11 </w:t>
      </w:r>
      <w:r w:rsidR="00164856">
        <w:t xml:space="preserve">Smlouvy o dílo </w:t>
      </w:r>
      <w:r w:rsidR="00164856" w:rsidRPr="00D5219C">
        <w:t>BIM protokol, včetně všech jeho příloh.</w:t>
      </w:r>
    </w:p>
    <w:p w14:paraId="36F7161F" w14:textId="5746208B" w:rsidR="00652EFD" w:rsidRDefault="00652EFD" w:rsidP="00652EFD">
      <w:pPr>
        <w:pStyle w:val="Text1-1"/>
      </w:pPr>
      <w:r>
        <w:t>Klasifikace předmětu veřejné zakázky</w:t>
      </w:r>
    </w:p>
    <w:p w14:paraId="4018710A" w14:textId="77777777" w:rsidR="00652EFD" w:rsidRPr="00FA1FFA" w:rsidRDefault="00652EFD" w:rsidP="00652EFD">
      <w:pPr>
        <w:pStyle w:val="Text1-1"/>
        <w:numPr>
          <w:ilvl w:val="0"/>
          <w:numId w:val="0"/>
        </w:numPr>
        <w:spacing w:after="0"/>
        <w:ind w:left="737"/>
      </w:pPr>
      <w:r w:rsidRPr="00FA1FFA">
        <w:t>kód CPV 71322000-1 Technické projekty pro provádění stavebně inženýrských prací</w:t>
      </w:r>
    </w:p>
    <w:p w14:paraId="04B554F1" w14:textId="77777777" w:rsidR="00652EFD" w:rsidRPr="00FA1FFA" w:rsidRDefault="00652EFD" w:rsidP="00652EFD">
      <w:pPr>
        <w:pStyle w:val="Text1-1"/>
        <w:numPr>
          <w:ilvl w:val="0"/>
          <w:numId w:val="0"/>
        </w:numPr>
        <w:spacing w:after="0"/>
        <w:ind w:left="737"/>
      </w:pPr>
      <w:r w:rsidRPr="005000E3">
        <w:t>kód CPV 71311230-2 Železniční stavitelství</w:t>
      </w:r>
    </w:p>
    <w:p w14:paraId="027CFC85" w14:textId="77777777" w:rsidR="00BB329C" w:rsidRDefault="00FA1FFA" w:rsidP="00CA69CC">
      <w:pPr>
        <w:pStyle w:val="Text1-1"/>
        <w:numPr>
          <w:ilvl w:val="0"/>
          <w:numId w:val="0"/>
        </w:numPr>
        <w:spacing w:after="0"/>
        <w:ind w:left="737"/>
      </w:pPr>
      <w:r w:rsidRPr="00FA1FFA">
        <w:t>kód CPV 71335000-5 Technické studie</w:t>
      </w:r>
      <w:r w:rsidRPr="005000E3" w:rsidDel="00FA1FFA">
        <w:t xml:space="preserve"> </w:t>
      </w:r>
    </w:p>
    <w:p w14:paraId="79D38C76" w14:textId="32A89A4C" w:rsidR="00652EFD" w:rsidRPr="00FA1FFA" w:rsidRDefault="00652EFD" w:rsidP="00CA69CC">
      <w:pPr>
        <w:pStyle w:val="Text1-1"/>
        <w:numPr>
          <w:ilvl w:val="0"/>
          <w:numId w:val="0"/>
        </w:numPr>
        <w:spacing w:after="0"/>
        <w:ind w:left="737"/>
      </w:pPr>
      <w:r w:rsidRPr="005000E3">
        <w:t>kód CPV 71313400-9 Posouzení vlivu stavby na životní prostředí</w:t>
      </w:r>
    </w:p>
    <w:p w14:paraId="109D5492" w14:textId="77777777" w:rsidR="00FA1FFA" w:rsidRPr="00FA1FFA" w:rsidRDefault="00FA1FFA" w:rsidP="00FA1FFA">
      <w:pPr>
        <w:pStyle w:val="Text1-1"/>
        <w:numPr>
          <w:ilvl w:val="0"/>
          <w:numId w:val="0"/>
        </w:numPr>
        <w:ind w:left="737"/>
      </w:pPr>
      <w:r w:rsidRPr="00FA1FFA">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78767022"/>
      <w:r>
        <w:lastRenderedPageBreak/>
        <w:t>ZDROJE FINANCOVÁNÍ</w:t>
      </w:r>
      <w:r w:rsidR="00845C50">
        <w:t xml:space="preserve"> a </w:t>
      </w:r>
      <w:r>
        <w:t>PŘEDPOKLÁDANÁ HODNOTA VEŘEJNÉ ZAKÁZKY</w:t>
      </w:r>
      <w:bookmarkEnd w:id="8"/>
    </w:p>
    <w:p w14:paraId="76432480" w14:textId="06BBF9B0"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22802176" w14:textId="77777777" w:rsidR="00052D14" w:rsidRDefault="0035531B" w:rsidP="005000E3">
      <w:pPr>
        <w:pStyle w:val="Text1-1"/>
        <w:spacing w:after="0"/>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p>
    <w:p w14:paraId="3F357CBB" w14:textId="3BA651B8" w:rsidR="0035531B" w:rsidRDefault="00773EA3" w:rsidP="005000E3">
      <w:pPr>
        <w:pStyle w:val="Text1-1"/>
        <w:numPr>
          <w:ilvl w:val="0"/>
          <w:numId w:val="0"/>
        </w:numPr>
        <w:spacing w:after="0"/>
        <w:ind w:left="737"/>
      </w:pPr>
      <w:r>
        <w:rPr>
          <w:b/>
          <w:bCs/>
        </w:rPr>
        <w:t>214 890</w:t>
      </w:r>
      <w:r w:rsidR="00435496" w:rsidRPr="005000E3">
        <w:rPr>
          <w:b/>
        </w:rPr>
        <w:t> 000</w:t>
      </w:r>
      <w:r w:rsidR="00435496">
        <w:t xml:space="preserve"> </w:t>
      </w:r>
      <w:r w:rsidR="0035531B" w:rsidRPr="00EB138E">
        <w:rPr>
          <w:b/>
        </w:rPr>
        <w:t>Kč</w:t>
      </w:r>
      <w:r w:rsidR="0035531B">
        <w:t xml:space="preserve"> (bez DPH).</w:t>
      </w:r>
    </w:p>
    <w:p w14:paraId="01FEF092" w14:textId="77777777" w:rsidR="0035531B" w:rsidRDefault="0035531B" w:rsidP="006F6B09">
      <w:pPr>
        <w:pStyle w:val="Nadpis1-1"/>
      </w:pPr>
      <w:bookmarkStart w:id="9" w:name="_Toc178767023"/>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Pr="00FA1FFA" w:rsidRDefault="00ED116C" w:rsidP="00752D15">
      <w:pPr>
        <w:pStyle w:val="Textbezslovn"/>
        <w:tabs>
          <w:tab w:val="left" w:pos="1701"/>
        </w:tabs>
        <w:spacing w:after="0"/>
        <w:ind w:left="1701" w:hanging="964"/>
      </w:pPr>
      <w:r w:rsidRPr="00FA1FFA">
        <w:t>Část 5</w:t>
      </w:r>
      <w:r w:rsidRPr="00FA1FFA">
        <w:tab/>
        <w:t xml:space="preserve">Zvláštní technické podmínky </w:t>
      </w:r>
    </w:p>
    <w:p w14:paraId="786EE17C" w14:textId="77777777" w:rsidR="00752D15" w:rsidRDefault="00752D15" w:rsidP="00752D15">
      <w:pPr>
        <w:pStyle w:val="Textbezslovn"/>
        <w:tabs>
          <w:tab w:val="left" w:pos="1701"/>
        </w:tabs>
        <w:ind w:left="1701" w:hanging="964"/>
      </w:pPr>
      <w:r w:rsidRPr="00F43DEB">
        <w:t>Část 6</w:t>
      </w:r>
      <w:r w:rsidRPr="00F43DEB">
        <w:tab/>
        <w:t>BIM Protokol</w:t>
      </w:r>
      <w:r>
        <w:tab/>
      </w:r>
    </w:p>
    <w:p w14:paraId="38991BDC" w14:textId="546E4280" w:rsidR="005A3D2F" w:rsidRPr="00C679E8"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24F9F90D" w14:textId="77777777" w:rsidR="003C53B7" w:rsidRPr="003F4C40" w:rsidRDefault="003C53B7" w:rsidP="00C679E8">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2F98CD9" w14:textId="77777777" w:rsidR="0035531B" w:rsidRDefault="0035531B" w:rsidP="00CC4380">
      <w:pPr>
        <w:pStyle w:val="Nadpis1-1"/>
      </w:pPr>
      <w:bookmarkStart w:id="10" w:name="_Toc178767024"/>
      <w:r>
        <w:t>VYSVĚTLENÍ, ZMĚNY</w:t>
      </w:r>
      <w:r w:rsidR="00845C50">
        <w:t xml:space="preserve"> a </w:t>
      </w:r>
      <w:r>
        <w:t>DOPLNĚNÍ ZADÁVACÍ DOKUMENTACE</w:t>
      </w:r>
      <w:bookmarkEnd w:id="10"/>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78767025"/>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62E93DB7" w:rsidR="0035531B" w:rsidRDefault="0035531B" w:rsidP="00CC4380">
      <w:pPr>
        <w:pStyle w:val="Odrka1-2-"/>
      </w:pPr>
      <w:r>
        <w:t>výpisu</w:t>
      </w:r>
      <w:r w:rsidR="0060115D">
        <w:t xml:space="preserve"> z</w:t>
      </w:r>
      <w:r w:rsidR="005C183B">
        <w:t xml:space="preserve"> rejstříku</w:t>
      </w:r>
      <w:r>
        <w:t xml:space="preserve">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Pr="005E5E9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rsidRPr="005E5E98">
        <w:t xml:space="preserve">rejstříku dodavateli. </w:t>
      </w:r>
    </w:p>
    <w:p w14:paraId="0D2E111A" w14:textId="77777777" w:rsidR="0035531B" w:rsidRPr="005E5E98" w:rsidRDefault="0035531B" w:rsidP="00CC4380">
      <w:pPr>
        <w:pStyle w:val="Textbezslovn"/>
        <w:ind w:left="1077"/>
      </w:pPr>
      <w:r w:rsidRPr="005E5E98">
        <w:t>Dodavatel doloží, že má</w:t>
      </w:r>
      <w:r w:rsidR="00BC6D2B" w:rsidRPr="005E5E98">
        <w:t xml:space="preserve"> k </w:t>
      </w:r>
      <w:r w:rsidRPr="005E5E98">
        <w:t xml:space="preserve">dispozici </w:t>
      </w:r>
      <w:r w:rsidR="002E232C" w:rsidRPr="005E5E98">
        <w:t xml:space="preserve">živnostenské </w:t>
      </w:r>
      <w:r w:rsidRPr="005E5E98">
        <w:t>oprávnění</w:t>
      </w:r>
      <w:r w:rsidR="00BC6D2B" w:rsidRPr="005E5E98">
        <w:t xml:space="preserve"> k </w:t>
      </w:r>
      <w:r w:rsidRPr="005E5E98">
        <w:t xml:space="preserve">podnikání pro následující činnosti: </w:t>
      </w:r>
    </w:p>
    <w:p w14:paraId="72CD3167" w14:textId="77777777" w:rsidR="001D6E71" w:rsidRPr="005E5E98" w:rsidRDefault="001D6E71" w:rsidP="00BD5A0E">
      <w:pPr>
        <w:pStyle w:val="Odrka1-2-"/>
        <w:spacing w:after="0"/>
      </w:pPr>
      <w:r w:rsidRPr="005E5E98">
        <w:t>projektovou činnost ve výstavbě</w:t>
      </w:r>
    </w:p>
    <w:p w14:paraId="44ED2A7D" w14:textId="1FC3F8ED" w:rsidR="001D6E71" w:rsidRDefault="001D6E71" w:rsidP="00BD5A0E">
      <w:pPr>
        <w:pStyle w:val="Odrka1-2-"/>
        <w:spacing w:after="0"/>
      </w:pPr>
      <w:r w:rsidRPr="005E5E98">
        <w:t>výkon zeměměřických činností</w:t>
      </w:r>
    </w:p>
    <w:p w14:paraId="2DF249F4" w14:textId="4BA91DB3" w:rsidR="00164856" w:rsidRDefault="00164856" w:rsidP="00BD5A0E">
      <w:pPr>
        <w:pStyle w:val="Odrka1-2-"/>
        <w:spacing w:after="0"/>
      </w:pPr>
      <w:r>
        <w:t>geologické práce</w:t>
      </w:r>
    </w:p>
    <w:p w14:paraId="548A8BB5" w14:textId="77777777" w:rsidR="00164856" w:rsidRPr="005E5E98" w:rsidRDefault="00164856" w:rsidP="00164856">
      <w:pPr>
        <w:pStyle w:val="Odrka1-2-"/>
        <w:numPr>
          <w:ilvl w:val="0"/>
          <w:numId w:val="0"/>
        </w:numPr>
        <w:spacing w:after="0"/>
        <w:ind w:left="1531"/>
      </w:pPr>
    </w:p>
    <w:p w14:paraId="26C8CAD2" w14:textId="69746912" w:rsidR="004143E8" w:rsidRDefault="004143E8" w:rsidP="004143E8">
      <w:pPr>
        <w:pStyle w:val="Odrka1-1"/>
        <w:numPr>
          <w:ilvl w:val="0"/>
          <w:numId w:val="0"/>
        </w:numPr>
        <w:ind w:left="1077"/>
      </w:pPr>
      <w:r w:rsidRPr="005E5E98">
        <w:t xml:space="preserve">Zadavatel dále požaduje předložení oprávnění k projektování a navrhování objektů a zařízení, které jsou součástí činnosti prováděné hornickým způsobem dle § 5 odst. 2 a v rozsahu dle § 3 písm. </w:t>
      </w:r>
      <w:r w:rsidR="005E5E98" w:rsidRPr="005E5E98">
        <w:t xml:space="preserve">e) a i) </w:t>
      </w:r>
      <w:r w:rsidRPr="005E5E98">
        <w:t>zákona č. 61/1988 Sb., o hornické činnosti, výbušninách a o státní báňské správě, ve znění pozdějších předpisů.</w:t>
      </w:r>
    </w:p>
    <w:p w14:paraId="64077E69" w14:textId="77777777" w:rsidR="0035531B" w:rsidRDefault="0035531B" w:rsidP="00092CC9">
      <w:pPr>
        <w:pStyle w:val="Odrka1-1"/>
      </w:pPr>
      <w:r>
        <w:t>Odborná způsobilost:</w:t>
      </w:r>
    </w:p>
    <w:p w14:paraId="0E897038" w14:textId="1CA5670E" w:rsidR="00BD5A0E" w:rsidRPr="00B02C60" w:rsidRDefault="00BD5A0E" w:rsidP="00BD5A0E">
      <w:pPr>
        <w:pStyle w:val="Odrka1-2-"/>
      </w:pPr>
      <w:r w:rsidRPr="00B02C60">
        <w:t xml:space="preserve">Zadavatel požaduje předložení dokladu o autorizaci v rozsahu dle § 5 odst. 3 písm. </w:t>
      </w:r>
      <w:r w:rsidRPr="0029117B">
        <w:rPr>
          <w:b/>
        </w:rPr>
        <w:t>a), b), d), e), f)</w:t>
      </w:r>
      <w:r w:rsidRPr="0029117B">
        <w:t xml:space="preserve"> specializace </w:t>
      </w:r>
      <w:r w:rsidR="001D43EC" w:rsidRPr="0029117B">
        <w:t>elektrotechnická zařízení</w:t>
      </w:r>
      <w:r w:rsidRPr="0029117B">
        <w:t xml:space="preserve">, </w:t>
      </w:r>
      <w:r w:rsidRPr="0029117B">
        <w:rPr>
          <w:b/>
        </w:rPr>
        <w:t xml:space="preserve"> i) a j)</w:t>
      </w:r>
      <w:r w:rsidRPr="0029117B">
        <w:t xml:space="preserve"> </w:t>
      </w:r>
      <w:r w:rsidRPr="00B02C60">
        <w:t>zákona č. 360/1992 Sb., o výkonu povolání autorizovaných architektů a o výkonu povolání autorizovaných inženýrů a techniků činných ve výstavbě, ve znění pozdějších předpisů.</w:t>
      </w:r>
    </w:p>
    <w:p w14:paraId="49A2C14D" w14:textId="3F0593D9" w:rsidR="00BD5A0E" w:rsidRPr="0029117B" w:rsidRDefault="00BD5A0E" w:rsidP="00BD5A0E">
      <w:pPr>
        <w:pStyle w:val="Odrka1-2-"/>
      </w:pPr>
      <w:r w:rsidRPr="0029117B">
        <w:t xml:space="preserve">Zadavatel požaduje předložení </w:t>
      </w:r>
      <w:r w:rsidR="00087E1A" w:rsidRPr="0029117B">
        <w:t xml:space="preserve">autorizace </w:t>
      </w:r>
      <w:r w:rsidRPr="0029117B">
        <w:t>pro ověřování výsledků zeměměřických činností v rozsahu dle §</w:t>
      </w:r>
      <w:r w:rsidR="00087E1A" w:rsidRPr="0029117B">
        <w:t xml:space="preserve"> 16f</w:t>
      </w:r>
      <w:r w:rsidRPr="0029117B">
        <w:t xml:space="preserve"> odst. 1 písm. a) a c) zákona č. 200/1994 Sb., o zeměměřictví a o změně a doplnění některých zákonů souvisejících s jeho zavedením, ve znění pozdějších předpisů.</w:t>
      </w:r>
    </w:p>
    <w:p w14:paraId="294BA72A" w14:textId="677B81FC" w:rsidR="00F85ADF" w:rsidRPr="00F43DEB" w:rsidRDefault="00F85ADF" w:rsidP="00BD5A0E">
      <w:pPr>
        <w:pStyle w:val="Odrka1-2-"/>
      </w:pPr>
      <w:r w:rsidRPr="0029117B">
        <w:t xml:space="preserve">Zadavatel požaduje předložení osvědčení o odborné způsobilosti koordinátora </w:t>
      </w:r>
      <w:r w:rsidRPr="00F43DEB">
        <w:t xml:space="preserve">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w:t>
      </w:r>
      <w:r w:rsidRPr="00F43DEB">
        <w:lastRenderedPageBreak/>
        <w:t>potvrzujícího úspěšné vykonání zkoušky vydané firmou akreditovanou Ministerstvem práce a sociálních věcí (MPSV).</w:t>
      </w:r>
    </w:p>
    <w:p w14:paraId="09E97E46" w14:textId="77777777" w:rsidR="00BD5A0E" w:rsidRPr="00F43DEB" w:rsidRDefault="00BD5A0E" w:rsidP="00BD5A0E">
      <w:pPr>
        <w:pStyle w:val="Odrka1-2-"/>
      </w:pPr>
      <w:r w:rsidRPr="00F43DEB">
        <w:t>Zadavatel požaduje předložení autorizace ke zpracování dokumentace a posudku dle § 19 zák. č. 100/2001 Sb., o posuzování vlivů na životní prostředí, ve znění pozdějších předpisů.</w:t>
      </w:r>
    </w:p>
    <w:p w14:paraId="68D297A4" w14:textId="4189F5D7" w:rsidR="004143E8" w:rsidRPr="005E5E98" w:rsidRDefault="004143E8" w:rsidP="004143E8">
      <w:pPr>
        <w:pStyle w:val="Odrka1-2-"/>
      </w:pPr>
      <w:r w:rsidRPr="005E5E98">
        <w:t xml:space="preserve">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5E5E98" w:rsidRPr="005E5E98">
        <w:t>e) a i)</w:t>
      </w:r>
      <w:r w:rsidRPr="005E5E98">
        <w:t xml:space="preserve"> zákona č. 61/1988 Sb., o hornické činnosti, výbušninách a o státní báňské správě, ve znění pozdějších předpisů.</w:t>
      </w:r>
    </w:p>
    <w:p w14:paraId="6ACB0D6B" w14:textId="12808DF4" w:rsidR="00634A88" w:rsidRPr="00F43DEB" w:rsidRDefault="00634A88" w:rsidP="00634A88">
      <w:pPr>
        <w:pStyle w:val="Odrka1-2-"/>
      </w:pPr>
      <w:r w:rsidRPr="00F43DE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F43DEB" w:rsidRDefault="0062741F" w:rsidP="00BD5A0E">
      <w:pPr>
        <w:pStyle w:val="Odrka1-2-"/>
      </w:pPr>
      <w:r w:rsidRPr="00F43DE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14F8B9" w14:textId="77777777" w:rsidR="00BD5A0E" w:rsidRDefault="00BD5A0E" w:rsidP="000069A3">
      <w:pPr>
        <w:pStyle w:val="Odrka1-2-"/>
        <w:numPr>
          <w:ilvl w:val="0"/>
          <w:numId w:val="0"/>
        </w:numPr>
        <w:spacing w:before="120"/>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05782E1" w:rsidR="00392730" w:rsidRDefault="00392730" w:rsidP="00392730">
      <w:pPr>
        <w:pStyle w:val="Textbezslovn"/>
      </w:pPr>
      <w:r>
        <w:t xml:space="preserve">Zadavatel požaduje předložení seznamu ukončených významných služeb poskytnutých dodavatelem v posledních </w:t>
      </w:r>
      <w:r w:rsidR="00F34816">
        <w:t>8</w:t>
      </w:r>
      <w:r>
        <w:t xml:space="preserve"> letech před zahájením zadávacího řízení. </w:t>
      </w:r>
    </w:p>
    <w:p w14:paraId="0AA38813" w14:textId="41F57491" w:rsidR="00392730" w:rsidRDefault="00392730" w:rsidP="00392730">
      <w:pPr>
        <w:pStyle w:val="Textbezslovn"/>
      </w:pPr>
      <w:r>
        <w:t xml:space="preserve">Za </w:t>
      </w:r>
      <w:r w:rsidR="00C61EAF">
        <w:t xml:space="preserve">významné </w:t>
      </w:r>
      <w:r>
        <w:t xml:space="preserve">služby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w:t>
      </w:r>
      <w:r w:rsidR="00195CAC">
        <w:lastRenderedPageBreak/>
        <w:t>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w:t>
      </w:r>
      <w:r w:rsidRPr="000B2F13">
        <w:t xml:space="preserve">stavby </w:t>
      </w:r>
      <w:r w:rsidRPr="0029117B">
        <w:t>železničních</w:t>
      </w:r>
      <w:r>
        <w:t xml:space="preserve"> drah  ve smyslu § 5 odst. </w:t>
      </w:r>
      <w:r w:rsidRPr="000B2F13">
        <w:t xml:space="preserve">1 a </w:t>
      </w:r>
      <w:r w:rsidRPr="0029117B">
        <w:t xml:space="preserve">§ 3 odst. 1 </w:t>
      </w:r>
      <w:r>
        <w:t xml:space="preserve">zák. č. 266/1994 Sb., o dráhách, ve znění pozdějších předpisů. Za </w:t>
      </w:r>
      <w:r w:rsidR="00C61EAF">
        <w:t xml:space="preserve">významnou </w:t>
      </w:r>
      <w:r>
        <w:t xml:space="preserve">službu, resp. projektové práce spočívající ve zhotovení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Pr="00881BF2"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 xml:space="preserve">o rozsahu a obsahu projektové dokumentace dopravních </w:t>
      </w:r>
      <w:r w:rsidRPr="00881BF2">
        <w:t>staveb, ve znění účinném do 30. 11. 2018.</w:t>
      </w:r>
      <w:r w:rsidR="005A595A" w:rsidRPr="00881BF2">
        <w:t xml:space="preserve"> </w:t>
      </w:r>
      <w:r w:rsidR="00726461" w:rsidRPr="00881BF2">
        <w:t>V případě dokumentací ve stupních DUR+DSP nebo DUR+DSP+PDPS musí být stupně DUR a DSP zpracovány a doloženy ke stejné stavbě (bez ohledu na to, zda v rámci jedné smlouvy či nikoli).</w:t>
      </w:r>
    </w:p>
    <w:p w14:paraId="3EA7F906" w14:textId="5F04835F" w:rsidR="00392730" w:rsidRDefault="00392730" w:rsidP="00392730">
      <w:pPr>
        <w:pStyle w:val="Textbezslovn"/>
      </w:pPr>
      <w:r w:rsidRPr="00881BF2">
        <w:t xml:space="preserve">Za významné služby se pokládají pouze takové služby, jejichž předmětem byly následující činnosti uvedené níže v tomto článku pod písm. </w:t>
      </w:r>
      <w:r w:rsidRPr="00AD7185">
        <w:t xml:space="preserve">a), b), c), d), </w:t>
      </w:r>
      <w:r w:rsidRPr="00881BF2">
        <w:t>(dále jen „</w:t>
      </w:r>
      <w:r w:rsidRPr="00881BF2">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76CE6CC5" w:rsidR="00392730" w:rsidRPr="00AD7185" w:rsidRDefault="00392730" w:rsidP="00C2378A">
      <w:pPr>
        <w:pStyle w:val="Odstavec1-1a"/>
        <w:numPr>
          <w:ilvl w:val="0"/>
          <w:numId w:val="25"/>
        </w:numPr>
        <w:tabs>
          <w:tab w:val="clear" w:pos="3601"/>
        </w:tabs>
        <w:ind w:left="1134" w:hanging="425"/>
      </w:pPr>
      <w:r w:rsidRPr="00AD7185">
        <w:t xml:space="preserve">zpracování dokumentace ve stupni </w:t>
      </w:r>
      <w:r w:rsidR="00CC16CC" w:rsidRPr="00AD7185">
        <w:t xml:space="preserve">DUR nebo </w:t>
      </w:r>
      <w:r w:rsidR="000161D4" w:rsidRPr="00AD7185">
        <w:t xml:space="preserve">DPS nebo DPS+PDPS nebo </w:t>
      </w:r>
      <w:r w:rsidRPr="00AD7185">
        <w:t>DSP nebo DSP+PDPS nebo DUSP</w:t>
      </w:r>
      <w:r w:rsidR="00031005" w:rsidRPr="00AD7185">
        <w:t>/DUSL</w:t>
      </w:r>
      <w:r w:rsidRPr="00AD7185">
        <w:t xml:space="preserve"> </w:t>
      </w:r>
      <w:r w:rsidR="006E750A" w:rsidRPr="00AD7185">
        <w:t>nebo DUSP</w:t>
      </w:r>
      <w:r w:rsidR="00031005" w:rsidRPr="00AD7185">
        <w:t>/DUSL</w:t>
      </w:r>
      <w:r w:rsidR="006E750A" w:rsidRPr="00AD7185">
        <w:t xml:space="preserve">+PDPS </w:t>
      </w:r>
      <w:r w:rsidR="00726461" w:rsidRPr="00AD7185">
        <w:t xml:space="preserve">nebo DUR+DSP nebo DUR+DSP+PDPS </w:t>
      </w:r>
      <w:r w:rsidRPr="00AD7185">
        <w:t>pro rekonstrukci</w:t>
      </w:r>
      <w:r w:rsidR="00A4169A" w:rsidRPr="00AD7185">
        <w:t>,</w:t>
      </w:r>
      <w:r w:rsidRPr="00AD7185">
        <w:t xml:space="preserve"> novostavbu </w:t>
      </w:r>
      <w:r w:rsidR="00A4169A" w:rsidRPr="00AD7185">
        <w:t xml:space="preserve">nebo opravu </w:t>
      </w:r>
      <w:r w:rsidRPr="00AD7185">
        <w:t>elektrifikované železniční trati včetně zabezpečovacího zařízení v</w:t>
      </w:r>
      <w:r w:rsidR="003468DC" w:rsidRPr="00AD7185">
        <w:t xml:space="preserve"> souhrnné </w:t>
      </w:r>
      <w:r w:rsidRPr="00AD7185">
        <w:t xml:space="preserve">délce traťového úseku minimálně </w:t>
      </w:r>
      <w:r w:rsidR="000B2F13" w:rsidRPr="00AD7185">
        <w:t>7 Km</w:t>
      </w:r>
      <w:r w:rsidRPr="00AD7185">
        <w:t>, která obsahuje minimálně jednu železniční stanici</w:t>
      </w:r>
      <w:r w:rsidR="00C2378A">
        <w:t>;</w:t>
      </w:r>
    </w:p>
    <w:p w14:paraId="18CCC470" w14:textId="52ABCFA2" w:rsidR="000B2F13" w:rsidRPr="00AD7185" w:rsidRDefault="000B2F13" w:rsidP="00F05FCA">
      <w:pPr>
        <w:pStyle w:val="Odstavec1-1a"/>
      </w:pPr>
      <w:r w:rsidRPr="00AD7185">
        <w:t>zpracování dokumentace ve stupni DUR nebo DPS nebo DPS+PDPS nebo DSP nebo DSP+PDPS nebo DUSP/DUSL nebo DUSP/DUSL+PDPS nebo DUR+DSP nebo DUR+DSP+PDPS pro rekonstrukci, novostavbu nebo opravu obsahující alespoň jeden železniční most o minimální délce přemostění 25 m</w:t>
      </w:r>
      <w:r w:rsidR="00D2665B">
        <w:t>;</w:t>
      </w:r>
    </w:p>
    <w:p w14:paraId="01550C11" w14:textId="177AFDCF" w:rsidR="00433000" w:rsidRDefault="00392730" w:rsidP="00F05FCA">
      <w:pPr>
        <w:pStyle w:val="Odstavec1-1a"/>
      </w:pPr>
      <w:r w:rsidRPr="00AD7185">
        <w:t xml:space="preserve">zajištění </w:t>
      </w:r>
      <w:r w:rsidR="00AA4782" w:rsidRPr="00AD7185">
        <w:t xml:space="preserve">vydání alespoň nepravomocného </w:t>
      </w:r>
      <w:r w:rsidR="00245345" w:rsidRPr="00AD7185">
        <w:t xml:space="preserve">stavebního povolení </w:t>
      </w:r>
      <w:r w:rsidRPr="00AD7185">
        <w:t xml:space="preserve">nebo společného povolení, kterým se stavba umisťuje a povoluje, </w:t>
      </w:r>
      <w:r w:rsidR="00245345" w:rsidRPr="00AD7185">
        <w:t xml:space="preserve">nebo povolení </w:t>
      </w:r>
      <w:r w:rsidR="00487B15" w:rsidRPr="00AD7185">
        <w:t xml:space="preserve">záměru (povolení </w:t>
      </w:r>
      <w:r w:rsidR="00245345" w:rsidRPr="00AD7185">
        <w:t>stavby dle zákona č. 283/2021 Sb., stavební zákon, ve znění pozdějších předpisů</w:t>
      </w:r>
      <w:r w:rsidR="00CA2357" w:rsidRPr="00AD7185">
        <w:t>)</w:t>
      </w:r>
      <w:r w:rsidR="00245345" w:rsidRPr="00AD7185">
        <w:t xml:space="preserve">, </w:t>
      </w:r>
      <w:r w:rsidRPr="00AD7185">
        <w:t>včetně zpracování agendy majetkoprávního vypořádání pro rekonstrukci</w:t>
      </w:r>
      <w:r w:rsidR="00A4169A" w:rsidRPr="00AD7185">
        <w:t>,</w:t>
      </w:r>
      <w:r w:rsidRPr="00AD7185">
        <w:t xml:space="preserve"> novostavbu </w:t>
      </w:r>
      <w:r w:rsidR="00A4169A" w:rsidRPr="00AD7185">
        <w:t xml:space="preserve">nebo opravu </w:t>
      </w:r>
      <w:r w:rsidRPr="00AD7185">
        <w:t>železniční trati nebo železniční stanice</w:t>
      </w:r>
      <w:r w:rsidR="00433000">
        <w:t>;</w:t>
      </w:r>
    </w:p>
    <w:p w14:paraId="2EC11314" w14:textId="268FB6F0" w:rsidR="00392730" w:rsidRPr="00AD7185" w:rsidRDefault="00433000" w:rsidP="00F05FCA">
      <w:pPr>
        <w:pStyle w:val="Odstavec1-1a"/>
      </w:pPr>
      <w:r w:rsidRPr="00433000">
        <w:lastRenderedPageBreak/>
        <w:t>zpracování dokumentace ve stupni DUR nebo DPS nebo DPS+PDPS nebo DSP nebo DSP+PDPS nebo DUSP/DUSL nebo DUSP/DUSL+PDPS nebo DUR+DSP nebo DUR+DSP+PDPS pro rekonstrukci, novostavbu nebo opravu obsahující alespoň jeden železniční tunel o délce minimálně 1100 m</w:t>
      </w:r>
      <w:r>
        <w:t>.</w:t>
      </w:r>
    </w:p>
    <w:p w14:paraId="4005AA13" w14:textId="239C1745" w:rsidR="00392730" w:rsidRPr="00881BF2" w:rsidRDefault="00392730" w:rsidP="00392730">
      <w:pPr>
        <w:pStyle w:val="Textbezslovn"/>
      </w:pPr>
      <w:r w:rsidRPr="00AD7185">
        <w:rPr>
          <w:b/>
        </w:rPr>
        <w:t>Každá z činností uvedených pod písm. a), b), c)</w:t>
      </w:r>
      <w:r w:rsidR="00433000">
        <w:rPr>
          <w:b/>
        </w:rPr>
        <w:t xml:space="preserve">, d) </w:t>
      </w:r>
      <w:r w:rsidRPr="00881BF2">
        <w:rPr>
          <w:b/>
        </w:rPr>
        <w:t>výše</w:t>
      </w:r>
      <w:r w:rsidRPr="00881BF2">
        <w:t xml:space="preserve"> </w:t>
      </w:r>
      <w:r w:rsidRPr="00881BF2">
        <w:rPr>
          <w:b/>
        </w:rPr>
        <w:t>musí být doložena alespoň ve dvou referenčních zakázkách (významných službách).</w:t>
      </w:r>
    </w:p>
    <w:p w14:paraId="0F73B539" w14:textId="608DCDB4" w:rsidR="00392730" w:rsidRDefault="00392730" w:rsidP="00881BF2">
      <w:pPr>
        <w:pStyle w:val="Textbezslovn"/>
      </w:pPr>
      <w:r w:rsidRPr="00881BF2">
        <w:t xml:space="preserve">Parametry, resp. požadavky na obsahovou náplň činností, uvedené výše pod písm. </w:t>
      </w:r>
      <w:r w:rsidRPr="00AD7185">
        <w:t>a), b), c),</w:t>
      </w:r>
      <w:r w:rsidR="00433000">
        <w:t xml:space="preserve"> d),</w:t>
      </w:r>
      <w:r w:rsidRPr="00AD7185">
        <w:t xml:space="preserve"> </w:t>
      </w:r>
      <w:r w:rsidRPr="00881BF2">
        <w:t>lze</w:t>
      </w:r>
      <w:r>
        <w:t xml:space="preserve"> splnit všechny </w:t>
      </w:r>
      <w:r w:rsidRPr="00881BF2">
        <w:t xml:space="preserve">současně v rámci jedné referenční zakázky (významné služby), ale připouští se i splnění požadavků dle písm. </w:t>
      </w:r>
      <w:r w:rsidRPr="00AD7185">
        <w:t>a), b), c)</w:t>
      </w:r>
      <w:r w:rsidR="00433000">
        <w:t>, d)</w:t>
      </w:r>
      <w:r w:rsidRPr="00881BF2">
        <w:t xml:space="preserve"> odděleně v několika referenčních zakázkách. Každá z těchto referenčních zakázek však musí vždy samostatně dosahovat alespoň minimální úrovně všech požadavků dle písm. </w:t>
      </w:r>
      <w:r w:rsidRPr="00AD7185">
        <w:t>a) nebo b) nebo c) nebo d)</w:t>
      </w:r>
      <w:r w:rsidR="0019376D">
        <w:t xml:space="preserve"> </w:t>
      </w:r>
      <w:r w:rsidRPr="00881BF2">
        <w:t xml:space="preserve">výše, takže požadavky na obsahovou náplň činností uvedených výše pod jednotlivými písm. </w:t>
      </w:r>
      <w:r w:rsidRPr="00AD7185">
        <w:t>a) nebo b) nebo c)</w:t>
      </w:r>
      <w:r w:rsidR="00433000">
        <w:t xml:space="preserve"> nebo d)</w:t>
      </w:r>
      <w:r w:rsidRPr="00AD7185">
        <w:t xml:space="preserve"> </w:t>
      </w:r>
      <w:r w:rsidRPr="00881BF2">
        <w:t>nelze za účelem prokázání</w:t>
      </w:r>
      <w:r>
        <w:t xml:space="preserve"> technické kvalifikace sčítat z více referenčních zakázek (významných služeb</w:t>
      </w:r>
      <w:r w:rsidR="00952611">
        <w:t>).</w:t>
      </w:r>
    </w:p>
    <w:p w14:paraId="64FBF883" w14:textId="7121906C" w:rsidR="00392730" w:rsidRDefault="00392730" w:rsidP="00392730">
      <w:pPr>
        <w:pStyle w:val="Textbezslovn"/>
      </w:pPr>
      <w:r w:rsidRPr="00854702">
        <w:t xml:space="preserve">Celkový součet </w:t>
      </w:r>
      <w:r w:rsidR="00C81CEF" w:rsidRPr="00854702">
        <w:t xml:space="preserve">hodnot </w:t>
      </w:r>
      <w:r w:rsidRPr="00854702">
        <w:t xml:space="preserve">významných služeb za posledních </w:t>
      </w:r>
      <w:r w:rsidR="00F34816" w:rsidRPr="00854702">
        <w:t>8</w:t>
      </w:r>
      <w:r w:rsidRPr="00854702">
        <w:t xml:space="preserve"> let před zahájením zadávacího řízení, které dodavatel poskytl, musí dosahovat v souhrnu, včetně případných poddodávek, minimálně </w:t>
      </w:r>
      <w:r w:rsidR="00683154" w:rsidRPr="00854702">
        <w:rPr>
          <w:b/>
          <w:bCs/>
        </w:rPr>
        <w:t>60</w:t>
      </w:r>
      <w:r w:rsidR="00881BF2" w:rsidRPr="00854702">
        <w:rPr>
          <w:b/>
          <w:bCs/>
        </w:rPr>
        <w:t> 000 000</w:t>
      </w:r>
      <w:r w:rsidR="00881BF2" w:rsidRPr="00854702">
        <w:t xml:space="preserve"> </w:t>
      </w:r>
      <w:r w:rsidRPr="00854702">
        <w:rPr>
          <w:b/>
        </w:rPr>
        <w:t>Kč</w:t>
      </w:r>
      <w:r w:rsidRPr="00854702">
        <w:t xml:space="preserve"> bez DPH, přičemž alespoň jedna významná služba musí dosahovat </w:t>
      </w:r>
      <w:r w:rsidR="00DE696C" w:rsidRPr="00854702">
        <w:t xml:space="preserve">hodnoty </w:t>
      </w:r>
      <w:r w:rsidRPr="00854702">
        <w:t xml:space="preserve">nejméně </w:t>
      </w:r>
      <w:r w:rsidR="00683154" w:rsidRPr="00854702">
        <w:rPr>
          <w:b/>
          <w:bCs/>
        </w:rPr>
        <w:t>20</w:t>
      </w:r>
      <w:r w:rsidR="00881BF2" w:rsidRPr="00854702">
        <w:rPr>
          <w:b/>
          <w:bCs/>
        </w:rPr>
        <w:t> 000 000</w:t>
      </w:r>
      <w:r w:rsidR="00881BF2" w:rsidRPr="00854702">
        <w:t xml:space="preserve"> </w:t>
      </w:r>
      <w:r w:rsidRPr="00854702">
        <w:rPr>
          <w:b/>
        </w:rPr>
        <w:t>Kč</w:t>
      </w:r>
      <w:r w:rsidRPr="00854702">
        <w:t xml:space="preserve"> bez DPH. </w:t>
      </w:r>
      <w:r w:rsidR="00DE696C" w:rsidRPr="00854702">
        <w:t xml:space="preserve">Hodnotou významných služeb se </w:t>
      </w:r>
      <w:r w:rsidR="00DE696C" w:rsidRPr="00854702">
        <w:rPr>
          <w:rFonts w:cs="Arial"/>
          <w:iCs/>
        </w:rPr>
        <w:t>pro účely posouzení splnění kritérií technické kvalifikace</w:t>
      </w:r>
      <w:r w:rsidR="00DE696C" w:rsidRPr="00854702">
        <w:t xml:space="preserve"> rozumí cena, za kterou dodavatel provedl předmětné služby; tato cena nebude upravována o míru inflace tak, aby odpovídala současným hodnotám </w:t>
      </w:r>
      <w:r w:rsidR="00DE696C">
        <w:t xml:space="preserve">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198C36C8"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w:t>
      </w:r>
      <w:r w:rsidR="000828EA">
        <w:t xml:space="preserve"> </w:t>
      </w:r>
      <w:r w:rsidR="001579FA">
        <w:t>12.</w:t>
      </w:r>
      <w:r w:rsidR="000828EA">
        <w:t xml:space="preserve"> </w:t>
      </w:r>
      <w:r w:rsidR="001579FA">
        <w:t xml:space="preserve">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682FC331"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 xml:space="preserve">ani o technické zhodnocení dle zákona o daních z příjmů. Za údržbu zadavatel mimo jiné </w:t>
      </w:r>
      <w:r w:rsidRPr="000045F9">
        <w:lastRenderedPageBreak/>
        <w:t>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0B6011EF"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w:t>
      </w:r>
      <w:r>
        <w:lastRenderedPageBreak/>
        <w:t xml:space="preserve">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1BABFF0A"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w:t>
      </w:r>
      <w:r w:rsidRPr="00881BF2">
        <w:t xml:space="preserve">podání žádosti </w:t>
      </w:r>
      <w:r w:rsidR="006A070D" w:rsidRPr="00881BF2">
        <w:t>o územní rozhodnutí, územní souhlas,</w:t>
      </w:r>
      <w:r w:rsidRPr="00881BF2">
        <w:t xml:space="preserve"> stavební povolení</w:t>
      </w:r>
      <w:r w:rsidR="003D55A0" w:rsidRPr="00881BF2">
        <w:t>,</w:t>
      </w:r>
      <w:r w:rsidRPr="00881BF2">
        <w:t xml:space="preserve"> společné povolení</w:t>
      </w:r>
      <w:r w:rsidR="006B510E" w:rsidRPr="00881BF2">
        <w:t xml:space="preserve"> nebo povolení </w:t>
      </w:r>
      <w:r w:rsidR="00487B15" w:rsidRPr="00881BF2">
        <w:t xml:space="preserve">záměru (povolení </w:t>
      </w:r>
      <w:r w:rsidR="006B510E" w:rsidRPr="00881BF2">
        <w:t>stavby</w:t>
      </w:r>
      <w:r w:rsidR="00487B15" w:rsidRPr="00881BF2">
        <w:t>)</w:t>
      </w:r>
      <w:r w:rsidRPr="00881BF2">
        <w:t xml:space="preserve">, je-li součástí plnění zakázky. </w:t>
      </w:r>
      <w:r w:rsidR="00BC4CE7" w:rsidRPr="00AD7185">
        <w:t>Tento odstavec</w:t>
      </w:r>
      <w:r w:rsidR="003B0F0D" w:rsidRPr="00AD7185">
        <w:t>, resp. odrážka,</w:t>
      </w:r>
      <w:r w:rsidR="00BC4CE7" w:rsidRPr="00AD7185">
        <w:t xml:space="preserve"> se nevztahuje na službu dle písm. </w:t>
      </w:r>
      <w:r w:rsidR="00164856">
        <w:t>c</w:t>
      </w:r>
      <w:r w:rsidR="00BC4CE7" w:rsidRPr="00AD7185">
        <w:t>) tohoto článku.</w:t>
      </w:r>
      <w:r w:rsidR="00BC4CE7" w:rsidRPr="00881BF2">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w:t>
      </w:r>
      <w:r w:rsidRPr="00881BF2">
        <w:t>odborného personálu dodavatele. Pro každou osobu odborného personálu v níže uvedené funkci</w:t>
      </w:r>
      <w:r w:rsidRPr="00F43DEB">
        <w:t xml:space="preserve">, s výjimkou </w:t>
      </w:r>
      <w:r w:rsidR="00A64237" w:rsidRPr="00F43DEB">
        <w:t xml:space="preserve">autorizovaného </w:t>
      </w:r>
      <w:r w:rsidRPr="00F43DEB">
        <w:t>zeměměřického inženýra,</w:t>
      </w:r>
      <w:r w:rsidRPr="00881BF2">
        <w:t xml:space="preserve"> může být za účelem splnění kvalifikace doložena pouze jedna osoba. Jednotlivé požadavky na kvalifikační kritéria u každé jednotlivé funkce</w:t>
      </w:r>
      <w:r w:rsidRPr="00F43DEB">
        <w:t xml:space="preserve">, s výjimkou </w:t>
      </w:r>
      <w:r w:rsidR="00A64237" w:rsidRPr="00F43DEB">
        <w:t xml:space="preserve">autorizace </w:t>
      </w:r>
      <w:r w:rsidRPr="00F43DEB">
        <w:t xml:space="preserve">pro ověřování výsledků zeměměřických činností u osoby </w:t>
      </w:r>
      <w:r w:rsidR="00A64237" w:rsidRPr="00F43DEB">
        <w:t xml:space="preserve">autorizovaného </w:t>
      </w:r>
      <w:r w:rsidRPr="00F43DEB">
        <w:t>zeměměřického inženýra,</w:t>
      </w:r>
      <w:r w:rsidRPr="00881BF2">
        <w:t xml:space="preserve"> nelze jakkoliv</w:t>
      </w:r>
      <w:r>
        <w:t xml:space="preserve">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09A08A38" w:rsidR="009E1AEE" w:rsidRDefault="009E1AEE" w:rsidP="009E1AEE">
      <w:pPr>
        <w:pStyle w:val="Textbezslovn"/>
      </w:pPr>
      <w:r>
        <w:lastRenderedPageBreak/>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rsidR="00FC7BE9">
        <w:t>z</w:t>
      </w:r>
      <w:proofErr w:type="gramEnd"/>
      <w:r>
        <w:t xml:space="preserve"> dodavatelem předkládaných dokumentů):</w:t>
      </w:r>
    </w:p>
    <w:p w14:paraId="2D2358F9" w14:textId="26BDB40A" w:rsidR="009E1AEE" w:rsidRPr="00AD7185" w:rsidRDefault="005A595A" w:rsidP="00EA148D">
      <w:pPr>
        <w:pStyle w:val="Odstavec1-1a"/>
        <w:numPr>
          <w:ilvl w:val="0"/>
          <w:numId w:val="16"/>
        </w:numPr>
        <w:rPr>
          <w:b/>
        </w:rPr>
      </w:pPr>
      <w:r w:rsidRPr="00AD7185">
        <w:rPr>
          <w:b/>
        </w:rPr>
        <w:t>hlavní projektant</w:t>
      </w:r>
      <w:r w:rsidR="00BC4CE7" w:rsidRPr="00AD7185">
        <w:rPr>
          <w:b/>
        </w:rPr>
        <w:t xml:space="preserve"> (HIP)</w:t>
      </w:r>
      <w:r w:rsidR="009E1AEE" w:rsidRPr="00AD7185">
        <w:rPr>
          <w:b/>
        </w:rPr>
        <w:t xml:space="preserve"> </w:t>
      </w:r>
    </w:p>
    <w:p w14:paraId="1C8DEE95" w14:textId="4BD676FF" w:rsidR="009E1AEE" w:rsidRPr="00AD7185" w:rsidRDefault="009E1AEE" w:rsidP="009E1AEE">
      <w:pPr>
        <w:pStyle w:val="Odrka1-2-"/>
      </w:pPr>
      <w:r w:rsidRPr="00AD7185">
        <w:t>nejméně 5 let praxe v projektování</w:t>
      </w:r>
      <w:r w:rsidR="00BC4CE7" w:rsidRPr="00AD7185">
        <w:t xml:space="preserve"> staveb železničních drah</w:t>
      </w:r>
      <w:r w:rsidRPr="00AD7185">
        <w:t xml:space="preserve">, které obsahovaly alespoň následující činnosti: projektování </w:t>
      </w:r>
      <w:r w:rsidR="00BC4CE7" w:rsidRPr="00AD7185">
        <w:t>železniční</w:t>
      </w:r>
      <w:r w:rsidR="00881BF2">
        <w:t>ho</w:t>
      </w:r>
      <w:r w:rsidR="00BC4CE7" w:rsidRPr="00AD7185">
        <w:t xml:space="preserve"> svršk</w:t>
      </w:r>
      <w:r w:rsidR="00881BF2">
        <w:t>u</w:t>
      </w:r>
      <w:r w:rsidR="00BC4CE7" w:rsidRPr="00AD7185">
        <w:t xml:space="preserve"> a spod</w:t>
      </w:r>
      <w:r w:rsidR="00B80028">
        <w:t>ku</w:t>
      </w:r>
      <w:r w:rsidR="00BC4CE7" w:rsidRPr="00AD7185">
        <w:t xml:space="preserve"> a/nebo železniční</w:t>
      </w:r>
      <w:r w:rsidR="00881BF2">
        <w:t>ho</w:t>
      </w:r>
      <w:r w:rsidR="00BC4CE7" w:rsidRPr="00AD7185">
        <w:t xml:space="preserve"> most</w:t>
      </w:r>
      <w:r w:rsidR="00881BF2">
        <w:t>u</w:t>
      </w:r>
      <w:r w:rsidR="00BC4CE7" w:rsidRPr="00AD7185">
        <w:t xml:space="preserve"> a inženýrsk</w:t>
      </w:r>
      <w:r w:rsidR="00881BF2">
        <w:t>ých</w:t>
      </w:r>
      <w:r w:rsidR="00BC4CE7" w:rsidRPr="00AD7185">
        <w:t xml:space="preserve"> konstrukc</w:t>
      </w:r>
      <w:r w:rsidR="00881BF2">
        <w:t>í</w:t>
      </w:r>
      <w:r w:rsidRPr="00AD7185">
        <w:t xml:space="preserve">; </w:t>
      </w:r>
    </w:p>
    <w:p w14:paraId="0C067D02" w14:textId="4108B757" w:rsidR="009E1AEE" w:rsidRPr="00AD7185" w:rsidRDefault="009E1AEE" w:rsidP="009E1AEE">
      <w:pPr>
        <w:pStyle w:val="Odrka1-2-"/>
      </w:pPr>
      <w:r w:rsidRPr="00AD718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2FAE6D15" w:rsidR="009E1AEE" w:rsidRPr="00AD7185" w:rsidRDefault="009E1AEE" w:rsidP="00B51E0F">
      <w:pPr>
        <w:pStyle w:val="Odrka1-2-"/>
      </w:pPr>
      <w:r w:rsidRPr="00854702">
        <w:t xml:space="preserve">prokázat zkušenost s plněním alespoň </w:t>
      </w:r>
      <w:r w:rsidR="00440F7E" w:rsidRPr="00854702">
        <w:t xml:space="preserve">jedné zakázky </w:t>
      </w:r>
      <w:r w:rsidRPr="00854702">
        <w:t xml:space="preserve">na projektové práce </w:t>
      </w:r>
      <w:r w:rsidR="00B51E0F" w:rsidRPr="00854702">
        <w:t xml:space="preserve">spočívající ve zpracování dokumentace </w:t>
      </w:r>
      <w:r w:rsidRPr="00854702">
        <w:t xml:space="preserve">pro stavby železničních drah ve stupni </w:t>
      </w:r>
      <w:r w:rsidR="00D474A0" w:rsidRPr="00854702">
        <w:t xml:space="preserve">DUR nebo </w:t>
      </w:r>
      <w:r w:rsidR="00E226D0" w:rsidRPr="00854702">
        <w:t xml:space="preserve">DPS nebo DPS+PDPS nebo </w:t>
      </w:r>
      <w:r w:rsidRPr="00854702">
        <w:t>DSP nebo DSP+PDPS nebo DUSP</w:t>
      </w:r>
      <w:r w:rsidR="007250A8" w:rsidRPr="00854702">
        <w:t>/DUSL</w:t>
      </w:r>
      <w:r w:rsidRPr="00854702">
        <w:t xml:space="preserve"> </w:t>
      </w:r>
      <w:r w:rsidR="006E750A" w:rsidRPr="00854702">
        <w:t>nebo DUSP</w:t>
      </w:r>
      <w:r w:rsidR="007250A8" w:rsidRPr="00854702">
        <w:t>/DUSL</w:t>
      </w:r>
      <w:r w:rsidR="006E750A" w:rsidRPr="00854702">
        <w:t xml:space="preserve">+PDPS </w:t>
      </w:r>
      <w:r w:rsidR="00C95863" w:rsidRPr="00854702">
        <w:t xml:space="preserve">nebo DUR+DSP nebo DUR+DSP+PDPS </w:t>
      </w:r>
      <w:r w:rsidRPr="00854702">
        <w:t>ve funkci vedoucího týmu</w:t>
      </w:r>
      <w:r w:rsidR="00AA4782" w:rsidRPr="00854702">
        <w:t xml:space="preserve"> </w:t>
      </w:r>
      <w:r w:rsidR="000E1442" w:rsidRPr="00854702">
        <w:t>nebo zástupce vedoucího týmu</w:t>
      </w:r>
      <w:r w:rsidRPr="00854702">
        <w:t xml:space="preserve">, přičemž </w:t>
      </w:r>
      <w:r w:rsidR="00440F7E" w:rsidRPr="00854702">
        <w:t xml:space="preserve">hodnota zakázky </w:t>
      </w:r>
      <w:r w:rsidR="00440F7E" w:rsidRPr="00854702">
        <w:rPr>
          <w:rFonts w:cs="Arial"/>
          <w:bCs/>
        </w:rPr>
        <w:t xml:space="preserve">musí činit nejméně </w:t>
      </w:r>
      <w:r w:rsidR="00683154" w:rsidRPr="00854702">
        <w:rPr>
          <w:rFonts w:cs="Arial"/>
          <w:b/>
        </w:rPr>
        <w:t>20</w:t>
      </w:r>
      <w:r w:rsidR="00881BF2" w:rsidRPr="00854702">
        <w:rPr>
          <w:rFonts w:cs="Arial"/>
          <w:bCs/>
        </w:rPr>
        <w:t> </w:t>
      </w:r>
      <w:r w:rsidR="00440F7E" w:rsidRPr="00854702">
        <w:rPr>
          <w:rFonts w:cs="Arial"/>
          <w:b/>
          <w:bCs/>
        </w:rPr>
        <w:t>mil. Kč</w:t>
      </w:r>
      <w:r w:rsidR="00440F7E" w:rsidRPr="00854702">
        <w:rPr>
          <w:rFonts w:cs="Arial"/>
          <w:bCs/>
        </w:rPr>
        <w:t xml:space="preserve"> bez DPH</w:t>
      </w:r>
      <w:r w:rsidR="00440F7E" w:rsidRPr="00854702">
        <w:t xml:space="preserve"> a </w:t>
      </w:r>
      <w:r w:rsidRPr="00854702">
        <w:t xml:space="preserve">musí </w:t>
      </w:r>
      <w:r w:rsidR="00440F7E" w:rsidRPr="00854702">
        <w:t xml:space="preserve">se </w:t>
      </w:r>
      <w:r w:rsidRPr="00854702">
        <w:t>jednat o zakázk</w:t>
      </w:r>
      <w:r w:rsidR="000749E8" w:rsidRPr="00854702">
        <w:t>u</w:t>
      </w:r>
      <w:r w:rsidRPr="00854702">
        <w:t xml:space="preserve"> dokončen</w:t>
      </w:r>
      <w:r w:rsidR="000749E8" w:rsidRPr="00854702">
        <w:t>ou</w:t>
      </w:r>
      <w:r w:rsidRPr="00854702">
        <w:t>, avšak zadavatel nestanoví maximální lhůtu, ve které musel</w:t>
      </w:r>
      <w:r w:rsidR="000749E8" w:rsidRPr="00854702">
        <w:t>a</w:t>
      </w:r>
      <w:r w:rsidRPr="00854702">
        <w:t xml:space="preserve"> být zakázk</w:t>
      </w:r>
      <w:r w:rsidR="000749E8" w:rsidRPr="00854702">
        <w:t>a</w:t>
      </w:r>
      <w:r w:rsidRPr="00854702">
        <w:t xml:space="preserve"> dokončen</w:t>
      </w:r>
      <w:r w:rsidR="000749E8" w:rsidRPr="00854702">
        <w:t>a</w:t>
      </w:r>
      <w:r w:rsidRPr="00854702">
        <w:t xml:space="preserve">; pokud byla </w:t>
      </w:r>
      <w:r w:rsidRPr="00AD7185">
        <w:t>referovaná činnost součástí rozsáhlejšího plnění pro objednatele služby (např. kromě zpracování projektové dokumentace měl dodavatel vykonávat i dozor</w:t>
      </w:r>
      <w:r w:rsidR="005E0759" w:rsidRPr="00AD7185">
        <w:t xml:space="preserve"> projektanta</w:t>
      </w:r>
      <w:r w:rsidRPr="00AD7185">
        <w:t>) postačí, pokud je dokončeno plněn</w:t>
      </w:r>
      <w:r w:rsidR="00355D2A" w:rsidRPr="00AD7185">
        <w:t>í</w:t>
      </w:r>
      <w:r w:rsidR="000749E8" w:rsidRPr="00AD7185">
        <w:t xml:space="preserve"> odpovídající zadavatelem stanovené definici požadované zkušenosti</w:t>
      </w:r>
      <w:r w:rsidR="00355D2A" w:rsidRPr="00AD7185">
        <w:t>;</w:t>
      </w:r>
      <w:r w:rsidRPr="00AD7185">
        <w:t xml:space="preserve">  </w:t>
      </w:r>
    </w:p>
    <w:p w14:paraId="03BB03C7" w14:textId="77777777" w:rsidR="001501B9" w:rsidRPr="00F43DEB" w:rsidRDefault="001501B9" w:rsidP="001501B9">
      <w:pPr>
        <w:pStyle w:val="Odstavec1-1a"/>
        <w:numPr>
          <w:ilvl w:val="0"/>
          <w:numId w:val="16"/>
        </w:numPr>
        <w:rPr>
          <w:b/>
        </w:rPr>
      </w:pPr>
      <w:r w:rsidRPr="00F43DEB">
        <w:rPr>
          <w:b/>
        </w:rPr>
        <w:t xml:space="preserve">zástupce hlavního projektanta  </w:t>
      </w:r>
    </w:p>
    <w:p w14:paraId="388C92E1" w14:textId="64FA86D2" w:rsidR="001501B9" w:rsidRPr="00AD7185" w:rsidRDefault="001501B9" w:rsidP="001501B9">
      <w:pPr>
        <w:pStyle w:val="Odrka1-2-"/>
      </w:pPr>
      <w:r w:rsidRPr="00AD7185">
        <w:t>nejméně 5 let praxe v projektování staveb železničních drah, které obsahovaly alespoň následující činnosti: projektování železniční</w:t>
      </w:r>
      <w:r w:rsidR="001A11A1">
        <w:t>ho</w:t>
      </w:r>
      <w:r w:rsidRPr="00AD7185">
        <w:t xml:space="preserve"> svršk</w:t>
      </w:r>
      <w:r w:rsidR="001A11A1">
        <w:t>u</w:t>
      </w:r>
      <w:r w:rsidRPr="00AD7185">
        <w:t xml:space="preserve"> a spod</w:t>
      </w:r>
      <w:r w:rsidR="00812F57">
        <w:t>ku</w:t>
      </w:r>
      <w:r w:rsidRPr="00AD7185">
        <w:t xml:space="preserve"> a/nebo železniční</w:t>
      </w:r>
      <w:r w:rsidR="001A11A1">
        <w:t>ho</w:t>
      </w:r>
      <w:r w:rsidRPr="00AD7185">
        <w:t xml:space="preserve"> most</w:t>
      </w:r>
      <w:r w:rsidR="001A11A1">
        <w:t>u</w:t>
      </w:r>
      <w:r w:rsidRPr="00AD7185">
        <w:t xml:space="preserve"> a inženýrsk</w:t>
      </w:r>
      <w:r w:rsidR="001A11A1">
        <w:t>ých</w:t>
      </w:r>
      <w:r w:rsidRPr="00AD7185">
        <w:t xml:space="preserve"> konstrukc</w:t>
      </w:r>
      <w:r w:rsidR="001A11A1">
        <w:t>í</w:t>
      </w:r>
      <w:r w:rsidRPr="00AD7185">
        <w:t xml:space="preserve">; </w:t>
      </w:r>
    </w:p>
    <w:p w14:paraId="21B3132F" w14:textId="3B74DAC5" w:rsidR="001501B9" w:rsidRPr="00AD7185" w:rsidRDefault="001501B9" w:rsidP="001501B9">
      <w:pPr>
        <w:pStyle w:val="Odrka1-2-"/>
        <w:rPr>
          <w:b/>
        </w:rPr>
      </w:pPr>
      <w:r w:rsidRPr="00AD7185">
        <w:t>autorizace v rozsahu dle § 5 odst. 3 písm. b)</w:t>
      </w:r>
      <w:r w:rsidR="001A11A1" w:rsidRPr="00AD7185">
        <w:t xml:space="preserve"> </w:t>
      </w:r>
      <w:r w:rsidRPr="00AD7185">
        <w:t>autorizačního zákona, tedy pro dopravní stavby;</w:t>
      </w:r>
    </w:p>
    <w:p w14:paraId="5D1A4B72" w14:textId="67221601" w:rsidR="009E1AEE" w:rsidRPr="00AD7185" w:rsidRDefault="009E1AEE" w:rsidP="001501B9">
      <w:pPr>
        <w:pStyle w:val="Odstavec1-1a"/>
        <w:numPr>
          <w:ilvl w:val="0"/>
          <w:numId w:val="16"/>
        </w:numPr>
        <w:rPr>
          <w:b/>
        </w:rPr>
      </w:pPr>
      <w:r w:rsidRPr="00AD7185">
        <w:rPr>
          <w:b/>
        </w:rPr>
        <w:t>specialista na železniční svršek a spodek</w:t>
      </w:r>
    </w:p>
    <w:p w14:paraId="62065C28" w14:textId="3310ED28" w:rsidR="00355D2A" w:rsidRPr="00F43DEB" w:rsidRDefault="009E1AEE" w:rsidP="00355D2A">
      <w:pPr>
        <w:pStyle w:val="Odrka1-2-"/>
      </w:pPr>
      <w:r w:rsidRPr="00AD7185">
        <w:t xml:space="preserve">nejméně 5 let praxe </w:t>
      </w:r>
      <w:r w:rsidR="000749E8" w:rsidRPr="00AD7185">
        <w:t xml:space="preserve">v projektování v oboru své specializace </w:t>
      </w:r>
      <w:r w:rsidR="0024255A" w:rsidRPr="00AD7185">
        <w:t xml:space="preserve">(železniční svršek </w:t>
      </w:r>
      <w:r w:rsidR="0024255A" w:rsidRPr="00F43DEB">
        <w:t>a spodek)</w:t>
      </w:r>
      <w:r w:rsidRPr="00F43DEB">
        <w:t xml:space="preserve">; </w:t>
      </w:r>
    </w:p>
    <w:p w14:paraId="290A6424" w14:textId="77777777" w:rsidR="009E1AEE" w:rsidRPr="00F43DEB" w:rsidRDefault="009E1AEE" w:rsidP="00355D2A">
      <w:pPr>
        <w:pStyle w:val="Odrka1-2-"/>
      </w:pPr>
      <w:r w:rsidRPr="00F43DEB">
        <w:t xml:space="preserve">autorizace v rozsahu dle § 5 odst. 3 písm. b) autorizačního zákona, tedy pro dopravní stavby; </w:t>
      </w:r>
    </w:p>
    <w:p w14:paraId="0EB08B5A" w14:textId="77777777" w:rsidR="009E1AEE" w:rsidRPr="00F43DEB" w:rsidRDefault="009E1AEE" w:rsidP="00EA148D">
      <w:pPr>
        <w:pStyle w:val="Odstavec1-1a"/>
        <w:numPr>
          <w:ilvl w:val="0"/>
          <w:numId w:val="16"/>
        </w:numPr>
        <w:rPr>
          <w:b/>
        </w:rPr>
      </w:pPr>
      <w:r w:rsidRPr="00F43DEB">
        <w:rPr>
          <w:b/>
        </w:rPr>
        <w:t>specialista na mostní a inženýrské konstrukce</w:t>
      </w:r>
    </w:p>
    <w:p w14:paraId="6D7C9F6D" w14:textId="77777777" w:rsidR="00355D2A" w:rsidRPr="00F43DEB" w:rsidRDefault="009E1AEE" w:rsidP="00355D2A">
      <w:pPr>
        <w:pStyle w:val="Odrka1-2-"/>
      </w:pPr>
      <w:r w:rsidRPr="00F43DEB">
        <w:t>nejméně 5 let praxe v projektování v oboru své specializace</w:t>
      </w:r>
      <w:r w:rsidR="0024255A" w:rsidRPr="00F43DEB">
        <w:t xml:space="preserve"> (mostní a inženýrské konstrukce)</w:t>
      </w:r>
      <w:r w:rsidRPr="00F43DEB">
        <w:t xml:space="preserve">; </w:t>
      </w:r>
    </w:p>
    <w:p w14:paraId="60FD0DB5" w14:textId="567CD420" w:rsidR="009E1AEE" w:rsidRPr="00F43DEB" w:rsidRDefault="009E1AEE" w:rsidP="00355D2A">
      <w:pPr>
        <w:pStyle w:val="Odrka1-2-"/>
      </w:pPr>
      <w:r w:rsidRPr="00F43DEB">
        <w:t xml:space="preserve">autorizace v rozsahu dle § 5 odst. 3 písm. d) autorizačního zákona, tedy v oboru mosty a inženýrské konstrukce; </w:t>
      </w:r>
    </w:p>
    <w:p w14:paraId="6703D55C" w14:textId="77777777" w:rsidR="009E1AEE" w:rsidRPr="00F43DEB" w:rsidRDefault="009E1AEE" w:rsidP="00EA148D">
      <w:pPr>
        <w:pStyle w:val="Odstavec1-1a"/>
        <w:numPr>
          <w:ilvl w:val="0"/>
          <w:numId w:val="16"/>
        </w:numPr>
        <w:rPr>
          <w:b/>
        </w:rPr>
      </w:pPr>
      <w:r w:rsidRPr="00F43DEB">
        <w:rPr>
          <w:b/>
        </w:rPr>
        <w:t>specialista na pozemní stavby</w:t>
      </w:r>
    </w:p>
    <w:p w14:paraId="099DEB7D" w14:textId="77777777" w:rsidR="00355D2A" w:rsidRPr="00F43DEB" w:rsidRDefault="009E1AEE" w:rsidP="00355D2A">
      <w:pPr>
        <w:pStyle w:val="Odrka1-2-"/>
      </w:pPr>
      <w:r w:rsidRPr="00F43DEB">
        <w:t>nejméně 5 let praxe v projektování v oboru své specializace</w:t>
      </w:r>
      <w:r w:rsidR="0024255A" w:rsidRPr="00F43DEB">
        <w:t xml:space="preserve"> (pozemní stavby)</w:t>
      </w:r>
      <w:r w:rsidRPr="00F43DEB">
        <w:t xml:space="preserve">; </w:t>
      </w:r>
    </w:p>
    <w:p w14:paraId="0A5FD6A8" w14:textId="77777777" w:rsidR="009E1AEE" w:rsidRPr="00F43DEB" w:rsidRDefault="009E1AEE" w:rsidP="00355D2A">
      <w:pPr>
        <w:pStyle w:val="Odrka1-2-"/>
      </w:pPr>
      <w:r w:rsidRPr="00F43DEB">
        <w:t>autorizace v rozsahu dle § 5 odst. 3 písm. a) autorizačního zákona, tedy v oboru pozemní stavby;</w:t>
      </w:r>
    </w:p>
    <w:p w14:paraId="19BAA002" w14:textId="77777777" w:rsidR="009E1AEE" w:rsidRPr="00F43DEB" w:rsidRDefault="009E1AEE" w:rsidP="00EA148D">
      <w:pPr>
        <w:pStyle w:val="Odstavec1-1a"/>
        <w:numPr>
          <w:ilvl w:val="0"/>
          <w:numId w:val="16"/>
        </w:numPr>
        <w:rPr>
          <w:b/>
        </w:rPr>
      </w:pPr>
      <w:r w:rsidRPr="00F43DEB">
        <w:rPr>
          <w:b/>
        </w:rPr>
        <w:t>specialista na zabezpečovací zařízení</w:t>
      </w:r>
    </w:p>
    <w:p w14:paraId="3ADF40C2" w14:textId="0C1B2DAB"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(zabezpečovací zařízení)</w:t>
      </w:r>
      <w:r w:rsidRPr="00F43DEB">
        <w:t>;</w:t>
      </w:r>
    </w:p>
    <w:p w14:paraId="21C42832"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7D46D835" w14:textId="77777777" w:rsidR="009E1AEE" w:rsidRPr="00F43DEB" w:rsidRDefault="009E1AEE" w:rsidP="00EA148D">
      <w:pPr>
        <w:pStyle w:val="Odstavec1-1a"/>
        <w:numPr>
          <w:ilvl w:val="0"/>
          <w:numId w:val="16"/>
        </w:numPr>
        <w:rPr>
          <w:b/>
        </w:rPr>
      </w:pPr>
      <w:r w:rsidRPr="00F43DEB">
        <w:rPr>
          <w:b/>
        </w:rPr>
        <w:t>specialista na sdělovací zařízení</w:t>
      </w:r>
    </w:p>
    <w:p w14:paraId="5EFF262E" w14:textId="1C8793F9"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(sdělovací zařízení)</w:t>
      </w:r>
      <w:r w:rsidRPr="00F43DEB">
        <w:t xml:space="preserve">; </w:t>
      </w:r>
    </w:p>
    <w:p w14:paraId="7D688E45" w14:textId="77777777" w:rsidR="009E1AEE" w:rsidRPr="00F43DEB" w:rsidRDefault="009E1AEE" w:rsidP="00355D2A">
      <w:pPr>
        <w:pStyle w:val="Odrka1-2-"/>
      </w:pPr>
      <w:r w:rsidRPr="00F43DEB">
        <w:lastRenderedPageBreak/>
        <w:t xml:space="preserve">autorizace v rozsahu dle § 5 odst. 3 písm. e) autorizačního zákona, tedy v oboru technologická zařízení staveb; </w:t>
      </w:r>
    </w:p>
    <w:p w14:paraId="2F26EBEC" w14:textId="77777777" w:rsidR="009E1AEE" w:rsidRPr="00F43DEB" w:rsidRDefault="009E1AEE" w:rsidP="00EA148D">
      <w:pPr>
        <w:pStyle w:val="Odstavec1-1a"/>
        <w:numPr>
          <w:ilvl w:val="0"/>
          <w:numId w:val="16"/>
        </w:numPr>
        <w:rPr>
          <w:b/>
        </w:rPr>
      </w:pPr>
      <w:r w:rsidRPr="00F43DEB">
        <w:rPr>
          <w:b/>
        </w:rPr>
        <w:t>specialista na trakční vedení</w:t>
      </w:r>
    </w:p>
    <w:p w14:paraId="371B36E4" w14:textId="5D406655"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(trakční vedení)</w:t>
      </w:r>
      <w:r w:rsidRPr="00F43DEB">
        <w:t xml:space="preserve">; </w:t>
      </w:r>
    </w:p>
    <w:p w14:paraId="2A158C31"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17B00999" w14:textId="77777777" w:rsidR="009E1AEE" w:rsidRPr="00F43DEB" w:rsidRDefault="009E1AEE" w:rsidP="00EA148D">
      <w:pPr>
        <w:pStyle w:val="Odstavec1-1a"/>
        <w:numPr>
          <w:ilvl w:val="0"/>
          <w:numId w:val="16"/>
        </w:numPr>
        <w:rPr>
          <w:b/>
        </w:rPr>
      </w:pPr>
      <w:r w:rsidRPr="00F43DEB">
        <w:rPr>
          <w:b/>
        </w:rPr>
        <w:t>specialista na silnoproudou technologii</w:t>
      </w:r>
    </w:p>
    <w:p w14:paraId="07A3008C" w14:textId="73544049"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(silnoproudá technologie)</w:t>
      </w:r>
      <w:r w:rsidRPr="00F43DEB">
        <w:t xml:space="preserve">; </w:t>
      </w:r>
    </w:p>
    <w:p w14:paraId="1358B4DB"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4D1EFFAA" w14:textId="77777777" w:rsidR="009E1AEE" w:rsidRPr="00F43DEB" w:rsidRDefault="009E1AEE" w:rsidP="00EA148D">
      <w:pPr>
        <w:pStyle w:val="Odstavec1-1a"/>
        <w:numPr>
          <w:ilvl w:val="0"/>
          <w:numId w:val="16"/>
        </w:numPr>
        <w:rPr>
          <w:b/>
        </w:rPr>
      </w:pPr>
      <w:r w:rsidRPr="00F43DEB">
        <w:rPr>
          <w:b/>
        </w:rPr>
        <w:t>specialista na elektrotechnická zařízení</w:t>
      </w:r>
    </w:p>
    <w:p w14:paraId="56ED14EB" w14:textId="77777777" w:rsidR="00355D2A" w:rsidRPr="00F43DEB" w:rsidRDefault="009E1AEE" w:rsidP="00355D2A">
      <w:pPr>
        <w:pStyle w:val="Odrka1-2-"/>
      </w:pPr>
      <w:r w:rsidRPr="00F43DEB">
        <w:t>nejméně 5 let praxe v projektování v oboru své specializace</w:t>
      </w:r>
      <w:r w:rsidR="0024255A" w:rsidRPr="00F43DEB">
        <w:t xml:space="preserve"> (elektrotechnická zařízení)</w:t>
      </w:r>
      <w:r w:rsidRPr="00F43DEB">
        <w:t xml:space="preserve">; </w:t>
      </w:r>
    </w:p>
    <w:p w14:paraId="60486E02" w14:textId="24B0E783" w:rsidR="009E1AEE" w:rsidRPr="00F43DEB" w:rsidRDefault="009E1AEE" w:rsidP="00BF6AF2">
      <w:pPr>
        <w:pStyle w:val="Odrka1-2-"/>
      </w:pPr>
      <w:r w:rsidRPr="00F43DEB">
        <w:t xml:space="preserve">autorizace v rozsahu dle § 5 odst. 3 písm. f) specializace </w:t>
      </w:r>
      <w:r w:rsidR="00E226D0" w:rsidRPr="00F43DEB">
        <w:t>elektrotechnická zařízení</w:t>
      </w:r>
      <w:r w:rsidRPr="00F43DEB">
        <w:t xml:space="preserve"> autorizačního zákona, tedy v oboru technika prostředí staveb</w:t>
      </w:r>
      <w:r w:rsidR="00BF6AF2" w:rsidRPr="00F43DEB">
        <w:t xml:space="preserve">, specializace </w:t>
      </w:r>
      <w:r w:rsidR="00E226D0" w:rsidRPr="00F43DEB">
        <w:t>elektrotechnická zařízení</w:t>
      </w:r>
      <w:r w:rsidRPr="00F43DEB">
        <w:t>;</w:t>
      </w:r>
    </w:p>
    <w:p w14:paraId="55B13F7B" w14:textId="77777777" w:rsidR="009E1AEE" w:rsidRPr="00F43DEB" w:rsidRDefault="009E1AEE" w:rsidP="00EA148D">
      <w:pPr>
        <w:pStyle w:val="Odstavec1-1a"/>
        <w:numPr>
          <w:ilvl w:val="0"/>
          <w:numId w:val="16"/>
        </w:numPr>
        <w:rPr>
          <w:b/>
        </w:rPr>
      </w:pPr>
      <w:r w:rsidRPr="00F43DEB">
        <w:rPr>
          <w:b/>
        </w:rPr>
        <w:t>specialista na životní prostředí</w:t>
      </w:r>
    </w:p>
    <w:p w14:paraId="4156C8C5" w14:textId="77777777" w:rsidR="00355D2A" w:rsidRPr="00F43DEB" w:rsidRDefault="009E1AEE" w:rsidP="00355D2A">
      <w:pPr>
        <w:pStyle w:val="Odrka1-2-"/>
      </w:pPr>
      <w:r w:rsidRPr="00F43DEB">
        <w:t xml:space="preserve">nejméně 5 let praxe v projektování v oboru své specializace </w:t>
      </w:r>
      <w:r w:rsidR="0024255A" w:rsidRPr="00F43DEB">
        <w:t xml:space="preserve">(životní prostředí) </w:t>
      </w:r>
      <w:r w:rsidRPr="00F43DEB">
        <w:t xml:space="preserve">nebo v posuzování vlivů na životní prostředí; </w:t>
      </w:r>
    </w:p>
    <w:p w14:paraId="396110EC" w14:textId="77777777" w:rsidR="009E1AEE" w:rsidRPr="00F43DEB" w:rsidRDefault="009E1AEE" w:rsidP="00355D2A">
      <w:pPr>
        <w:pStyle w:val="Odrka1-2-"/>
      </w:pPr>
      <w:r w:rsidRPr="00F43DEB">
        <w:t>autorizace ke zpracování dokumentace a posudku dle § 19 zák. č. 100/2001 Sb., o posuzování vlivů na životní prostředí, ve znění pozdějších předpisů;</w:t>
      </w:r>
    </w:p>
    <w:p w14:paraId="5BD30207" w14:textId="4FAE47B5" w:rsidR="009E1AEE" w:rsidRPr="007C394F" w:rsidRDefault="00A64237" w:rsidP="00EA148D">
      <w:pPr>
        <w:pStyle w:val="Odstavec1-1a"/>
        <w:numPr>
          <w:ilvl w:val="0"/>
          <w:numId w:val="16"/>
        </w:numPr>
        <w:rPr>
          <w:b/>
        </w:rPr>
      </w:pPr>
      <w:r w:rsidRPr="007C394F">
        <w:rPr>
          <w:b/>
        </w:rPr>
        <w:t xml:space="preserve">autorizovaný </w:t>
      </w:r>
      <w:r w:rsidR="009E1AEE" w:rsidRPr="007C394F">
        <w:rPr>
          <w:b/>
        </w:rPr>
        <w:t>zeměměřický inženýr</w:t>
      </w:r>
    </w:p>
    <w:p w14:paraId="606F6A62" w14:textId="77777777" w:rsidR="00355D2A" w:rsidRPr="007C394F" w:rsidRDefault="009E1AEE" w:rsidP="00355D2A">
      <w:pPr>
        <w:pStyle w:val="Odrka1-2-"/>
      </w:pPr>
      <w:r w:rsidRPr="007C394F">
        <w:t xml:space="preserve">nejméně 5 let praxe ve svém oboru; </w:t>
      </w:r>
    </w:p>
    <w:p w14:paraId="2D510A78" w14:textId="306F5F21" w:rsidR="009E1AEE" w:rsidRPr="007C394F" w:rsidRDefault="00A64237" w:rsidP="00355D2A">
      <w:pPr>
        <w:pStyle w:val="Odrka1-2-"/>
      </w:pPr>
      <w:r w:rsidRPr="007C394F">
        <w:t xml:space="preserve">autorizace </w:t>
      </w:r>
      <w:r w:rsidR="009E1AEE" w:rsidRPr="007C394F">
        <w:t>pro ověřování výsledků zeměměřických činností v rozsahu dle §</w:t>
      </w:r>
      <w:r w:rsidRPr="007C394F">
        <w:t xml:space="preserve"> 16f</w:t>
      </w:r>
      <w:r w:rsidR="009E1AEE" w:rsidRPr="007C394F">
        <w:t xml:space="preserve"> odst. 1 písm. a) a c) zákona č. 200/1994 Sb., o zeměměřictví a o změně a doplnění některých zákonů souvisejících s jeho zavedením, ve znění pozdějších předpisů; </w:t>
      </w:r>
    </w:p>
    <w:p w14:paraId="190B6168" w14:textId="77777777" w:rsidR="009E1AEE" w:rsidRPr="007C394F" w:rsidRDefault="009E1AEE" w:rsidP="00EA148D">
      <w:pPr>
        <w:pStyle w:val="Odstavec1-1a"/>
        <w:numPr>
          <w:ilvl w:val="0"/>
          <w:numId w:val="16"/>
        </w:numPr>
        <w:rPr>
          <w:b/>
        </w:rPr>
      </w:pPr>
      <w:r w:rsidRPr="007C394F">
        <w:rPr>
          <w:b/>
        </w:rPr>
        <w:t xml:space="preserve">specialista na geotechniku </w:t>
      </w:r>
    </w:p>
    <w:p w14:paraId="18F5AA2D" w14:textId="77777777" w:rsidR="00355D2A" w:rsidRPr="00F43DEB" w:rsidRDefault="009E1AEE" w:rsidP="00355D2A">
      <w:pPr>
        <w:pStyle w:val="Odrka1-2-"/>
      </w:pPr>
      <w:r w:rsidRPr="00F43DEB">
        <w:t>nejméně 5 let praxe v projektování v oboru své specializace</w:t>
      </w:r>
      <w:r w:rsidR="0024255A" w:rsidRPr="00F43DEB">
        <w:t xml:space="preserve"> (geotechnika)</w:t>
      </w:r>
      <w:r w:rsidRPr="00F43DEB">
        <w:t xml:space="preserve">; </w:t>
      </w:r>
    </w:p>
    <w:p w14:paraId="238E2D28" w14:textId="77777777" w:rsidR="009E1AEE" w:rsidRPr="00F43DEB" w:rsidRDefault="009E1AEE" w:rsidP="00355D2A">
      <w:pPr>
        <w:pStyle w:val="Odrka1-2-"/>
      </w:pPr>
      <w:r w:rsidRPr="00F43DEB">
        <w:t>autorizace v rozsahu dle § 5 odst. 3 písm. i) autorizačního zákona, tedy v oboru geotechnika;</w:t>
      </w:r>
    </w:p>
    <w:p w14:paraId="206722D6" w14:textId="77777777" w:rsidR="009E1AEE" w:rsidRPr="00F43DEB" w:rsidRDefault="009E1AEE" w:rsidP="00EA148D">
      <w:pPr>
        <w:pStyle w:val="Odstavec1-1a"/>
        <w:numPr>
          <w:ilvl w:val="0"/>
          <w:numId w:val="16"/>
        </w:numPr>
        <w:rPr>
          <w:b/>
        </w:rPr>
      </w:pPr>
      <w:r w:rsidRPr="00F43DEB">
        <w:rPr>
          <w:b/>
        </w:rPr>
        <w:t xml:space="preserve">specialista na požární bezpečnost </w:t>
      </w:r>
    </w:p>
    <w:p w14:paraId="15D234AE" w14:textId="77777777" w:rsidR="00355D2A" w:rsidRPr="00F43DEB" w:rsidRDefault="009E1AEE" w:rsidP="00355D2A">
      <w:pPr>
        <w:pStyle w:val="Odrka1-2-"/>
      </w:pPr>
      <w:r w:rsidRPr="00F43DEB">
        <w:t>nejméně 3 roky praxe v projektování v oboru své specializace</w:t>
      </w:r>
      <w:r w:rsidR="0024255A" w:rsidRPr="00F43DEB">
        <w:t xml:space="preserve"> (požární bezpečnost)</w:t>
      </w:r>
      <w:r w:rsidRPr="00F43DEB">
        <w:t xml:space="preserve">; </w:t>
      </w:r>
    </w:p>
    <w:p w14:paraId="3C3BA31F" w14:textId="77777777" w:rsidR="009E1AEE" w:rsidRPr="00F43DEB" w:rsidRDefault="009E1AEE" w:rsidP="00355D2A">
      <w:pPr>
        <w:pStyle w:val="Odrka1-2-"/>
      </w:pPr>
      <w:r w:rsidRPr="00F43DEB">
        <w:t>autorizace v rozsahu dle § 5 odst. 3 písm. j) autorizačního zákona, tedy v oboru požární bezpečnost staveb;</w:t>
      </w:r>
    </w:p>
    <w:p w14:paraId="71FB40FE" w14:textId="77777777" w:rsidR="00F85ADF" w:rsidRPr="00F43DEB" w:rsidRDefault="00F85ADF" w:rsidP="00F85ADF">
      <w:pPr>
        <w:pStyle w:val="Odstavec1-1a"/>
        <w:numPr>
          <w:ilvl w:val="0"/>
          <w:numId w:val="16"/>
        </w:numPr>
        <w:rPr>
          <w:b/>
        </w:rPr>
      </w:pPr>
      <w:r w:rsidRPr="00F43DEB">
        <w:rPr>
          <w:b/>
        </w:rPr>
        <w:t xml:space="preserve">koordinátor BOZP </w:t>
      </w:r>
    </w:p>
    <w:p w14:paraId="4EF94F6D" w14:textId="77777777" w:rsidR="00F85ADF" w:rsidRPr="00F43DEB" w:rsidRDefault="00F85ADF" w:rsidP="00F85ADF">
      <w:pPr>
        <w:pStyle w:val="Odrka1-2-"/>
      </w:pPr>
      <w:r w:rsidRPr="00F43DEB">
        <w:t xml:space="preserve">nejméně 3 roky praxe ve svém oboru; </w:t>
      </w:r>
    </w:p>
    <w:p w14:paraId="4D68EBE1" w14:textId="77777777" w:rsidR="00F85ADF" w:rsidRPr="00F43DEB" w:rsidRDefault="00F85ADF" w:rsidP="00F85ADF">
      <w:pPr>
        <w:pStyle w:val="Odrka1-2-"/>
      </w:pPr>
      <w:r w:rsidRPr="00F43DEB">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F43DEB" w:rsidRDefault="009E1AEE" w:rsidP="00EA148D">
      <w:pPr>
        <w:pStyle w:val="Odstavec1-1a"/>
        <w:numPr>
          <w:ilvl w:val="0"/>
          <w:numId w:val="16"/>
        </w:numPr>
        <w:rPr>
          <w:b/>
        </w:rPr>
      </w:pPr>
      <w:r w:rsidRPr="00F43DEB">
        <w:rPr>
          <w:b/>
        </w:rPr>
        <w:t>specialista na inženýrskou činnost</w:t>
      </w:r>
    </w:p>
    <w:p w14:paraId="42A56C8F" w14:textId="6FAD8ED6" w:rsidR="009E1AEE" w:rsidRDefault="009E1AEE" w:rsidP="007C6F69">
      <w:pPr>
        <w:pStyle w:val="Odrka1-2-"/>
      </w:pPr>
      <w:r w:rsidRPr="00F43DEB">
        <w:t xml:space="preserve">nejméně 5 let praxe ve výkonu inženýrské činnosti pro vydání </w:t>
      </w:r>
      <w:r w:rsidR="005E0759" w:rsidRPr="00F43DEB">
        <w:t xml:space="preserve">stavebního povolení </w:t>
      </w:r>
      <w:r w:rsidR="007C6F69" w:rsidRPr="00F43DEB">
        <w:t xml:space="preserve">nebo </w:t>
      </w:r>
      <w:r w:rsidRPr="00F43DEB">
        <w:t>společného povolení</w:t>
      </w:r>
      <w:r w:rsidR="005E0759" w:rsidRPr="00F43DEB">
        <w:t xml:space="preserve"> nebo povolení </w:t>
      </w:r>
      <w:r w:rsidR="00487B15" w:rsidRPr="00F43DEB">
        <w:t xml:space="preserve">záměru (povolení </w:t>
      </w:r>
      <w:r w:rsidR="005E0759" w:rsidRPr="00F43DEB">
        <w:t>stavby</w:t>
      </w:r>
      <w:r w:rsidR="00487B15" w:rsidRPr="00F43DEB">
        <w:t>)</w:t>
      </w:r>
      <w:r w:rsidR="00016DBF" w:rsidRPr="00F43DEB">
        <w:t>,</w:t>
      </w:r>
      <w:r w:rsidRPr="00F43DEB">
        <w:t xml:space="preserve"> včetně majetkoprávní přípravy staveb;</w:t>
      </w:r>
    </w:p>
    <w:p w14:paraId="2565A416" w14:textId="77777777" w:rsidR="005E0759" w:rsidRPr="00F43DEB" w:rsidRDefault="005E0759" w:rsidP="005E0759">
      <w:pPr>
        <w:pStyle w:val="Odstavec1-1a"/>
        <w:numPr>
          <w:ilvl w:val="0"/>
          <w:numId w:val="16"/>
        </w:numPr>
      </w:pPr>
      <w:r w:rsidRPr="00F43DEB">
        <w:rPr>
          <w:b/>
        </w:rPr>
        <w:lastRenderedPageBreak/>
        <w:t>specialista</w:t>
      </w:r>
      <w:r w:rsidRPr="00F43DEB">
        <w:t xml:space="preserve"> </w:t>
      </w:r>
      <w:r w:rsidRPr="00F43DEB">
        <w:rPr>
          <w:b/>
        </w:rPr>
        <w:t>na právní poradenství</w:t>
      </w:r>
    </w:p>
    <w:p w14:paraId="4754AD51" w14:textId="27DEF105" w:rsidR="005E0759" w:rsidRPr="007C394F" w:rsidRDefault="005E0759" w:rsidP="005E0759">
      <w:pPr>
        <w:pStyle w:val="Odrka1-2-"/>
      </w:pPr>
      <w:r w:rsidRPr="007C394F">
        <w:t xml:space="preserve">nejméně 3 roky právní praxe se zaměřením na stavebnictví, zejména právní poradenství související s výkonem inženýrské činnosti pro vydání stavebního nebo společného povolení nebo povolení </w:t>
      </w:r>
      <w:r w:rsidR="00487B15" w:rsidRPr="007C394F">
        <w:t xml:space="preserve">záměru (povolení </w:t>
      </w:r>
      <w:r w:rsidRPr="007C394F">
        <w:t>stavby</w:t>
      </w:r>
      <w:r w:rsidR="00487B15" w:rsidRPr="007C394F">
        <w:t>)</w:t>
      </w:r>
      <w:r w:rsidRPr="007C394F">
        <w:t>, včetně majetkoprávní přípravy ve smyslu stavebního zákona, správního řádu a souvisejících předpisů ohledně liniové dopravní stavby;</w:t>
      </w:r>
    </w:p>
    <w:p w14:paraId="38BFCAE7" w14:textId="77777777" w:rsidR="009E1AEE" w:rsidRPr="007C394F" w:rsidRDefault="009E1AEE" w:rsidP="00EA148D">
      <w:pPr>
        <w:pStyle w:val="Odstavec1-1a"/>
        <w:numPr>
          <w:ilvl w:val="0"/>
          <w:numId w:val="16"/>
        </w:numPr>
        <w:rPr>
          <w:b/>
        </w:rPr>
      </w:pPr>
      <w:r w:rsidRPr="007C394F">
        <w:rPr>
          <w:b/>
        </w:rPr>
        <w:t xml:space="preserve">specialista na hodnocení ekonomické efektivnosti </w:t>
      </w:r>
    </w:p>
    <w:p w14:paraId="6073FF8E" w14:textId="023312D4" w:rsidR="009E1AEE" w:rsidRPr="00F43DEB" w:rsidRDefault="009E1AEE" w:rsidP="00355D2A">
      <w:pPr>
        <w:pStyle w:val="Odrka1-2-"/>
      </w:pPr>
      <w:r w:rsidRPr="007C394F">
        <w:t xml:space="preserve">nejméně 3 roky praxe v oblasti hodnocení ekonomické efektivnosti </w:t>
      </w:r>
      <w:r w:rsidR="000749E8" w:rsidRPr="007C394F">
        <w:t xml:space="preserve">staveb </w:t>
      </w:r>
      <w:r w:rsidRPr="00F43DEB">
        <w:t>železničních drah celostátních nebo regionálních;</w:t>
      </w:r>
    </w:p>
    <w:p w14:paraId="581C0F11" w14:textId="108FE374" w:rsidR="00104488" w:rsidRPr="00F43DEB" w:rsidRDefault="009E1AEE" w:rsidP="00355D2A">
      <w:pPr>
        <w:pStyle w:val="Odrka1-2-"/>
      </w:pPr>
      <w:r w:rsidRPr="00F43DEB">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F43DEB">
        <w:t xml:space="preserve">nebo bylo jejím předmětem ověření platnosti ekonomického hodnocení stavby železničních drah celostátních nebo regionálních ze záměru projektu, </w:t>
      </w:r>
      <w:r w:rsidRPr="00F43DEB">
        <w:t>a to ve funkci specialisty na hodnocení ekonomické efektivnosti, přičemž</w:t>
      </w:r>
      <w:r w:rsidR="00104488" w:rsidRPr="00F43DEB">
        <w:t>:</w:t>
      </w:r>
      <w:r w:rsidRPr="00F43DEB">
        <w:t xml:space="preserve"> </w:t>
      </w:r>
    </w:p>
    <w:p w14:paraId="00BD98BF" w14:textId="6EE3371F" w:rsidR="00104488" w:rsidRPr="00F43DEB" w:rsidRDefault="002207DA" w:rsidP="002207DA">
      <w:pPr>
        <w:pStyle w:val="Odstavec1-2i"/>
        <w:numPr>
          <w:ilvl w:val="0"/>
          <w:numId w:val="0"/>
        </w:numPr>
        <w:ind w:left="1531"/>
      </w:pPr>
      <w:r w:rsidRPr="00F43DEB">
        <w:t xml:space="preserve">(i) </w:t>
      </w:r>
      <w:r w:rsidR="009E1AEE" w:rsidRPr="00F43DEB">
        <w:t xml:space="preserve">se musí jednat o zakázku dokončenou (pokud však byla požadovaná činnost součástí rozsáhlejšího plnění pro objednatele </w:t>
      </w:r>
      <w:proofErr w:type="gramStart"/>
      <w:r w:rsidR="009E1AEE" w:rsidRPr="00F43DEB">
        <w:t>služby</w:t>
      </w:r>
      <w:proofErr w:type="gramEnd"/>
      <w:r w:rsidR="009E1AEE" w:rsidRPr="00F43DEB">
        <w:t xml:space="preserve"> a kromě zpracování hodnocení ekonomické efektivnosti měl dodavatel vykonávat i další navazující činnosti</w:t>
      </w:r>
      <w:r w:rsidR="007C6F69" w:rsidRPr="00F43DEB">
        <w:t>,</w:t>
      </w:r>
      <w:r w:rsidR="009E1AEE" w:rsidRPr="00F43DEB">
        <w:t xml:space="preserve"> postačí, pokud je dokončeno plnění v rozsahu požadované</w:t>
      </w:r>
      <w:r w:rsidR="000749E8" w:rsidRPr="00F43DEB">
        <w:t xml:space="preserve"> zkušenosti</w:t>
      </w:r>
      <w:r w:rsidR="009E1AEE" w:rsidRPr="00F43DEB">
        <w:t xml:space="preserve">, tj. zpracování hodnocení ekonomické efektivnosti), </w:t>
      </w:r>
    </w:p>
    <w:p w14:paraId="44670D92" w14:textId="4A625A01" w:rsidR="00104488" w:rsidRPr="007C394F" w:rsidRDefault="002207DA" w:rsidP="002207DA">
      <w:pPr>
        <w:pStyle w:val="Odstavec1-2i"/>
        <w:numPr>
          <w:ilvl w:val="0"/>
          <w:numId w:val="0"/>
        </w:numPr>
        <w:ind w:left="1531"/>
      </w:pPr>
      <w:r w:rsidRPr="00F43DEB">
        <w:t>(</w:t>
      </w:r>
      <w:proofErr w:type="spellStart"/>
      <w:r w:rsidRPr="00F43DEB">
        <w:t>ii</w:t>
      </w:r>
      <w:proofErr w:type="spellEnd"/>
      <w:r w:rsidRPr="00F43DEB">
        <w:t xml:space="preserve">) </w:t>
      </w:r>
      <w:r w:rsidR="009E1AEE" w:rsidRPr="00F43DEB">
        <w:t xml:space="preserve">hodnocení ekonomické efektivnosti bylo zpracováno podle </w:t>
      </w:r>
      <w:r w:rsidR="00104488" w:rsidRPr="00F43DEB">
        <w:t xml:space="preserve">Pravidel přípravy a realizace akcí dopravní infrastruktury financovaných Státním fondem dopravní infrastruktury vydaných Ministerstvem dopravy, srpen 2024 (schváleno dopisem ministra dopravy č. j. MD-46506/2024-910/1) nebo </w:t>
      </w:r>
      <w:r w:rsidR="009E1AEE" w:rsidRPr="00F43DEB">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7C394F">
        <w:t xml:space="preserve">Prováděcích pokynů pro hodnocení efektivnosti investic projektů železniční infrastruktury vydaných Ministerstvem dopravy ve Věstníku dopravy č. 11/2013 nebo podle GUIDE to </w:t>
      </w:r>
      <w:proofErr w:type="spellStart"/>
      <w:r w:rsidR="009E1AEE" w:rsidRPr="007C394F">
        <w:t>Cost</w:t>
      </w:r>
      <w:proofErr w:type="spellEnd"/>
      <w:r w:rsidR="009E1AEE" w:rsidRPr="007C394F">
        <w:t xml:space="preserve">-benefit </w:t>
      </w:r>
      <w:proofErr w:type="spellStart"/>
      <w:r w:rsidR="009E1AEE" w:rsidRPr="007C394F">
        <w:t>Analysis</w:t>
      </w:r>
      <w:proofErr w:type="spellEnd"/>
      <w:r w:rsidR="009E1AEE" w:rsidRPr="007C394F">
        <w:t xml:space="preserve"> </w:t>
      </w:r>
      <w:proofErr w:type="spellStart"/>
      <w:r w:rsidR="009E1AEE" w:rsidRPr="007C394F">
        <w:t>of</w:t>
      </w:r>
      <w:proofErr w:type="spellEnd"/>
      <w:r w:rsidR="009E1AEE" w:rsidRPr="007C394F">
        <w:t xml:space="preserve"> </w:t>
      </w:r>
      <w:proofErr w:type="spellStart"/>
      <w:r w:rsidR="009E1AEE" w:rsidRPr="007C394F">
        <w:t>Investment</w:t>
      </w:r>
      <w:proofErr w:type="spellEnd"/>
      <w:r w:rsidR="009E1AEE" w:rsidRPr="007C394F">
        <w:t xml:space="preserve"> </w:t>
      </w:r>
      <w:proofErr w:type="spellStart"/>
      <w:r w:rsidR="009E1AEE" w:rsidRPr="007C394F">
        <w:t>Projects</w:t>
      </w:r>
      <w:proofErr w:type="spellEnd"/>
      <w:r w:rsidR="009E1AEE" w:rsidRPr="007C394F">
        <w:t xml:space="preserve">, </w:t>
      </w:r>
      <w:proofErr w:type="spellStart"/>
      <w:r w:rsidR="009E1AEE" w:rsidRPr="007C394F">
        <w:t>Structural</w:t>
      </w:r>
      <w:proofErr w:type="spellEnd"/>
      <w:r w:rsidR="009E1AEE" w:rsidRPr="007C394F">
        <w:t xml:space="preserve"> </w:t>
      </w:r>
      <w:proofErr w:type="spellStart"/>
      <w:r w:rsidR="009E1AEE" w:rsidRPr="007C394F">
        <w:t>Funds</w:t>
      </w:r>
      <w:proofErr w:type="spellEnd"/>
      <w:r w:rsidR="009E1AEE" w:rsidRPr="007C394F">
        <w:t xml:space="preserve">, </w:t>
      </w:r>
      <w:proofErr w:type="spellStart"/>
      <w:r w:rsidR="009E1AEE" w:rsidRPr="007C394F">
        <w:t>Cohesion</w:t>
      </w:r>
      <w:proofErr w:type="spellEnd"/>
      <w:r w:rsidR="009E1AEE" w:rsidRPr="007C394F">
        <w:t xml:space="preserve"> </w:t>
      </w:r>
      <w:proofErr w:type="spellStart"/>
      <w:r w:rsidR="009E1AEE" w:rsidRPr="007C394F">
        <w:t>Fund</w:t>
      </w:r>
      <w:proofErr w:type="spellEnd"/>
      <w:r w:rsidR="009E1AEE" w:rsidRPr="007C394F">
        <w:t xml:space="preserve"> and Instrument </w:t>
      </w:r>
      <w:proofErr w:type="spellStart"/>
      <w:r w:rsidR="009E1AEE" w:rsidRPr="007C394F">
        <w:t>for</w:t>
      </w:r>
      <w:proofErr w:type="spellEnd"/>
      <w:r w:rsidR="009E1AEE" w:rsidRPr="007C394F">
        <w:t xml:space="preserve"> </w:t>
      </w:r>
      <w:proofErr w:type="spellStart"/>
      <w:r w:rsidR="009E1AEE" w:rsidRPr="007C394F">
        <w:t>Pre-Accession</w:t>
      </w:r>
      <w:proofErr w:type="spellEnd"/>
      <w:r w:rsidR="009E1AEE" w:rsidRPr="007C394F">
        <w:t xml:space="preserve">, EK, 06/2008 nebo podle </w:t>
      </w:r>
      <w:proofErr w:type="spellStart"/>
      <w:r w:rsidR="009E1AEE" w:rsidRPr="007C394F">
        <w:t>Guide</w:t>
      </w:r>
      <w:proofErr w:type="spellEnd"/>
      <w:r w:rsidR="009E1AEE" w:rsidRPr="007C394F">
        <w:t xml:space="preserve"> to </w:t>
      </w:r>
      <w:proofErr w:type="spellStart"/>
      <w:r w:rsidR="009E1AEE" w:rsidRPr="007C394F">
        <w:t>Cost</w:t>
      </w:r>
      <w:proofErr w:type="spellEnd"/>
      <w:r w:rsidR="009E1AEE" w:rsidRPr="007C394F">
        <w:t xml:space="preserve">-benefit </w:t>
      </w:r>
      <w:proofErr w:type="spellStart"/>
      <w:r w:rsidR="009E1AEE" w:rsidRPr="007C394F">
        <w:t>Analysis</w:t>
      </w:r>
      <w:proofErr w:type="spellEnd"/>
      <w:r w:rsidR="009E1AEE" w:rsidRPr="007C394F">
        <w:t xml:space="preserve"> </w:t>
      </w:r>
      <w:proofErr w:type="spellStart"/>
      <w:r w:rsidR="009E1AEE" w:rsidRPr="007C394F">
        <w:t>of</w:t>
      </w:r>
      <w:proofErr w:type="spellEnd"/>
      <w:r w:rsidR="009E1AEE" w:rsidRPr="007C394F">
        <w:t xml:space="preserve"> </w:t>
      </w:r>
      <w:proofErr w:type="spellStart"/>
      <w:r w:rsidR="009E1AEE" w:rsidRPr="007C394F">
        <w:t>Investment</w:t>
      </w:r>
      <w:proofErr w:type="spellEnd"/>
      <w:r w:rsidR="009E1AEE" w:rsidRPr="007C394F">
        <w:t xml:space="preserve"> </w:t>
      </w:r>
      <w:proofErr w:type="spellStart"/>
      <w:r w:rsidR="009E1AEE" w:rsidRPr="007C394F">
        <w:t>Projects</w:t>
      </w:r>
      <w:proofErr w:type="spellEnd"/>
      <w:r w:rsidR="009E1AEE" w:rsidRPr="007C394F">
        <w:t xml:space="preserve">, </w:t>
      </w:r>
      <w:proofErr w:type="spellStart"/>
      <w:r w:rsidR="009E1AEE" w:rsidRPr="007C394F">
        <w:t>Economic</w:t>
      </w:r>
      <w:proofErr w:type="spellEnd"/>
      <w:r w:rsidR="009E1AEE" w:rsidRPr="007C394F">
        <w:t xml:space="preserve"> </w:t>
      </w:r>
      <w:proofErr w:type="spellStart"/>
      <w:r w:rsidR="009E1AEE" w:rsidRPr="007C394F">
        <w:t>appraisal</w:t>
      </w:r>
      <w:proofErr w:type="spellEnd"/>
      <w:r w:rsidR="009E1AEE" w:rsidRPr="007C394F">
        <w:t xml:space="preserve"> </w:t>
      </w:r>
      <w:proofErr w:type="spellStart"/>
      <w:r w:rsidR="009E1AEE" w:rsidRPr="007C394F">
        <w:t>tool</w:t>
      </w:r>
      <w:proofErr w:type="spellEnd"/>
      <w:r w:rsidR="009E1AEE" w:rsidRPr="007C394F">
        <w:t xml:space="preserve"> </w:t>
      </w:r>
      <w:proofErr w:type="spellStart"/>
      <w:r w:rsidR="009E1AEE" w:rsidRPr="007C394F">
        <w:t>for</w:t>
      </w:r>
      <w:proofErr w:type="spellEnd"/>
      <w:r w:rsidR="009E1AEE" w:rsidRPr="007C394F">
        <w:t xml:space="preserve"> </w:t>
      </w:r>
      <w:proofErr w:type="spellStart"/>
      <w:r w:rsidR="009E1AEE" w:rsidRPr="007C394F">
        <w:t>Cohesion</w:t>
      </w:r>
      <w:proofErr w:type="spellEnd"/>
      <w:r w:rsidR="009E1AEE" w:rsidRPr="007C394F">
        <w:t xml:space="preserve"> </w:t>
      </w:r>
      <w:proofErr w:type="spellStart"/>
      <w:r w:rsidR="009E1AEE" w:rsidRPr="007C394F">
        <w:t>Policy</w:t>
      </w:r>
      <w:proofErr w:type="spellEnd"/>
      <w:r w:rsidR="009E1AEE" w:rsidRPr="007C394F">
        <w:t xml:space="preserve"> 2014-2020, EK, 12/2014, </w:t>
      </w:r>
    </w:p>
    <w:p w14:paraId="5D1FE6AA" w14:textId="781478B1" w:rsidR="009E1AEE" w:rsidRPr="007C394F" w:rsidRDefault="009E1AEE" w:rsidP="00104488">
      <w:pPr>
        <w:pStyle w:val="Odstavec1-2i"/>
        <w:numPr>
          <w:ilvl w:val="0"/>
          <w:numId w:val="0"/>
        </w:numPr>
        <w:ind w:left="1531"/>
      </w:pPr>
      <w:r w:rsidRPr="007C394F">
        <w:t>(</w:t>
      </w:r>
      <w:proofErr w:type="spellStart"/>
      <w:r w:rsidRPr="007C394F">
        <w:t>iii</w:t>
      </w:r>
      <w:proofErr w:type="spellEnd"/>
      <w:r w:rsidRPr="007C394F">
        <w:t>) hodnocení ekonomické efektivnosti se týkalo stavby nebo společně hodnoceného souboru staveb železničních drah celostátních nebo regionálních s celkovými investičními náklady (CIN) minimálně ve výši:</w:t>
      </w:r>
    </w:p>
    <w:p w14:paraId="71D0477C" w14:textId="22CE6A1D" w:rsidR="009E1AEE" w:rsidRPr="00683154" w:rsidRDefault="001A11A1" w:rsidP="00355D2A">
      <w:pPr>
        <w:pStyle w:val="Odrka1-3"/>
      </w:pPr>
      <w:r w:rsidRPr="00683154">
        <w:t xml:space="preserve">3 000 000 000 Kč </w:t>
      </w:r>
      <w:r w:rsidR="009E1AEE" w:rsidRPr="00683154">
        <w:t>bez DPH</w:t>
      </w:r>
      <w:r w:rsidR="00931F53" w:rsidRPr="00683154">
        <w:t>;</w:t>
      </w:r>
    </w:p>
    <w:p w14:paraId="4391FD3B" w14:textId="77777777" w:rsidR="00104488" w:rsidRPr="005E5E98" w:rsidRDefault="00104488" w:rsidP="00211F7B">
      <w:pPr>
        <w:pStyle w:val="Odrka1-1"/>
        <w:numPr>
          <w:ilvl w:val="0"/>
          <w:numId w:val="0"/>
        </w:numPr>
        <w:ind w:left="1531"/>
      </w:pPr>
      <w:r w:rsidRPr="007C394F">
        <w:t>(</w:t>
      </w:r>
      <w:proofErr w:type="spellStart"/>
      <w:r w:rsidRPr="007C394F">
        <w:t>iv</w:t>
      </w:r>
      <w:proofErr w:type="spellEnd"/>
      <w:r w:rsidRPr="007C394F">
        <w:t xml:space="preserve">) a zároveň byla pro zpracování hodnocení ekonomické efektivnosti použita </w:t>
      </w:r>
      <w:r w:rsidRPr="005E5E98">
        <w:t>standardní metoda CBA (Analýza nákladů a přínosů), nikoliv jedna z alternativních metod (slovní hodnocení, multikriteriální analýza nebo zjednodušené maticové hodnocení ekonomické efektivnosti).</w:t>
      </w:r>
    </w:p>
    <w:p w14:paraId="4E07426F" w14:textId="77777777" w:rsidR="004143E8" w:rsidRPr="005E5E98" w:rsidRDefault="004143E8" w:rsidP="004143E8">
      <w:pPr>
        <w:pStyle w:val="Odstavec1-1a"/>
        <w:numPr>
          <w:ilvl w:val="0"/>
          <w:numId w:val="16"/>
        </w:numPr>
        <w:rPr>
          <w:b/>
        </w:rPr>
      </w:pPr>
      <w:r w:rsidRPr="005E5E98">
        <w:rPr>
          <w:b/>
        </w:rPr>
        <w:t>specialista na tunelové stavby</w:t>
      </w:r>
    </w:p>
    <w:p w14:paraId="078C890D" w14:textId="77777777" w:rsidR="004143E8" w:rsidRPr="005E5E98" w:rsidRDefault="004143E8" w:rsidP="004143E8">
      <w:pPr>
        <w:pStyle w:val="Odrka1-2-"/>
      </w:pPr>
      <w:r w:rsidRPr="005E5E98">
        <w:t xml:space="preserve">nejméně 5 let praxe v projektování v oboru své specializace (tunelové stavby); </w:t>
      </w:r>
    </w:p>
    <w:p w14:paraId="3AD1EDD7" w14:textId="0F09BED0" w:rsidR="004143E8" w:rsidRPr="005E5E98" w:rsidRDefault="004143E8" w:rsidP="004143E8">
      <w:pPr>
        <w:pStyle w:val="Odrka1-2-"/>
      </w:pPr>
      <w:r w:rsidRPr="005E5E98">
        <w:t xml:space="preserve">osvědčení o odborné způsobilosti podle § 4 písm. </w:t>
      </w:r>
      <w:r w:rsidR="005E5E98" w:rsidRPr="005E5E98">
        <w:t>e)</w:t>
      </w:r>
      <w:r w:rsidRPr="005E5E98">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5E5E98" w:rsidRPr="005E5E98">
        <w:t xml:space="preserve">e) a </w:t>
      </w:r>
      <w:r w:rsidR="005E5E98">
        <w:t>i</w:t>
      </w:r>
      <w:r w:rsidR="005E5E98" w:rsidRPr="005E5E98">
        <w:t>)</w:t>
      </w:r>
      <w:r w:rsidRPr="005E5E98">
        <w:t xml:space="preserve"> zákona </w:t>
      </w:r>
      <w:r w:rsidRPr="005E5E98">
        <w:lastRenderedPageBreak/>
        <w:t>č. 61/1988 Sb., o hornické činnosti, výbušninách a o státní báňské správě, ve znění pozdějších předpisů;</w:t>
      </w:r>
    </w:p>
    <w:p w14:paraId="40DEF1A4" w14:textId="2427BBE0" w:rsidR="000749E8" w:rsidRPr="00F43DEB" w:rsidRDefault="000749E8" w:rsidP="00854702">
      <w:pPr>
        <w:pStyle w:val="Odstavec1-1a"/>
        <w:numPr>
          <w:ilvl w:val="0"/>
          <w:numId w:val="16"/>
        </w:numPr>
        <w:rPr>
          <w:b/>
        </w:rPr>
      </w:pPr>
      <w:r w:rsidRPr="00F43DEB">
        <w:rPr>
          <w:b/>
        </w:rPr>
        <w:t>Koordinátor</w:t>
      </w:r>
      <w:r w:rsidR="000825DE" w:rsidRPr="00F43DEB">
        <w:rPr>
          <w:b/>
        </w:rPr>
        <w:t xml:space="preserve"> BIM</w:t>
      </w:r>
      <w:r w:rsidRPr="00F43DEB">
        <w:rPr>
          <w:b/>
        </w:rPr>
        <w:t xml:space="preserve"> </w:t>
      </w:r>
    </w:p>
    <w:p w14:paraId="59CDA435" w14:textId="19343AE0" w:rsidR="000749E8" w:rsidRPr="00F43DEB" w:rsidRDefault="000749E8" w:rsidP="000749E8">
      <w:pPr>
        <w:pStyle w:val="Odrka1-2-"/>
      </w:pPr>
      <w:r w:rsidRPr="00F43DEB">
        <w:t xml:space="preserve">nejméně 3 roky praxe </w:t>
      </w:r>
      <w:r w:rsidR="00FC39CE" w:rsidRPr="00F43DEB">
        <w:t>v</w:t>
      </w:r>
      <w:r w:rsidRPr="00F43DEB">
        <w:t xml:space="preserve"> projektování </w:t>
      </w:r>
      <w:r w:rsidR="00B818F8" w:rsidRPr="00F43DEB">
        <w:t xml:space="preserve">staveb </w:t>
      </w:r>
      <w:r w:rsidRPr="00F43DEB">
        <w:t>v pozici vedoucího týmu nebo nejméně 5 let praxe v projektování staveb</w:t>
      </w:r>
      <w:r w:rsidR="00B818F8" w:rsidRPr="00F43DEB">
        <w:t xml:space="preserve"> v pozici projektanta nebo </w:t>
      </w:r>
      <w:r w:rsidR="009B7BA9" w:rsidRPr="00F43DEB">
        <w:t xml:space="preserve">nejméně </w:t>
      </w:r>
      <w:r w:rsidR="00B818F8" w:rsidRPr="00F43DEB">
        <w:t xml:space="preserve">2 roky praxe v pozici Koordinátora </w:t>
      </w:r>
      <w:r w:rsidR="000825DE" w:rsidRPr="00F43DEB">
        <w:t xml:space="preserve">BIM </w:t>
      </w:r>
      <w:r w:rsidR="00B818F8" w:rsidRPr="00F43DEB">
        <w:t>při provádění staveb</w:t>
      </w:r>
      <w:r w:rsidRPr="00F43DEB">
        <w:t>;</w:t>
      </w:r>
    </w:p>
    <w:p w14:paraId="67F835BD" w14:textId="27F9E938" w:rsidR="000749E8" w:rsidRPr="001A11A1" w:rsidRDefault="003D6153" w:rsidP="000749E8">
      <w:pPr>
        <w:pStyle w:val="Odrka1-2-"/>
        <w:rPr>
          <w:b/>
        </w:rPr>
      </w:pPr>
      <w:r w:rsidRPr="00F43DEB">
        <w:t xml:space="preserve">prokázat </w:t>
      </w:r>
      <w:r w:rsidR="000749E8" w:rsidRPr="00F43DEB">
        <w:t xml:space="preserve">zkušenost s plněním alespoň jedné zakázky na projektové práce spočívající ve zpracování dokumentace </w:t>
      </w:r>
      <w:r w:rsidR="00B818F8" w:rsidRPr="00F43DEB">
        <w:t>v některém z následujících stupňů:</w:t>
      </w:r>
      <w:r w:rsidR="000749E8" w:rsidRPr="00F43DEB">
        <w:t xml:space="preserve"> DUR</w:t>
      </w:r>
      <w:r w:rsidR="00B818F8" w:rsidRPr="00F43DEB">
        <w:t>, DUSP</w:t>
      </w:r>
      <w:r w:rsidR="000825DE" w:rsidRPr="00F43DEB">
        <w:t xml:space="preserve">, </w:t>
      </w:r>
      <w:r w:rsidR="00B818F8" w:rsidRPr="00F43DEB">
        <w:t>DUSL,</w:t>
      </w:r>
      <w:r w:rsidR="000749E8" w:rsidRPr="00F43DEB">
        <w:t xml:space="preserve"> DSP</w:t>
      </w:r>
      <w:r w:rsidR="007B608D" w:rsidRPr="00F43DEB">
        <w:t>, DPS</w:t>
      </w:r>
      <w:r w:rsidR="006C0453" w:rsidRPr="00F43DEB">
        <w:t xml:space="preserve"> nebo</w:t>
      </w:r>
      <w:r w:rsidR="00B818F8" w:rsidRPr="00F43DEB">
        <w:t xml:space="preserve"> PDPS, a to</w:t>
      </w:r>
      <w:r w:rsidR="000749E8" w:rsidRPr="00F43DEB">
        <w:t xml:space="preserve"> v</w:t>
      </w:r>
      <w:r w:rsidR="006C0453" w:rsidRPr="00F43DEB">
        <w:t xml:space="preserve"> pozici</w:t>
      </w:r>
      <w:r w:rsidR="000749E8" w:rsidRPr="00F43DEB">
        <w:t xml:space="preserve"> vedoucího týmu nebo projektanta</w:t>
      </w:r>
      <w:r w:rsidRPr="00F43DEB">
        <w:t xml:space="preserve"> nebo Koordinátora BIM</w:t>
      </w:r>
      <w:r w:rsidR="000749E8" w:rsidRPr="00F43DEB">
        <w:t xml:space="preserve">, </w:t>
      </w:r>
      <w:r w:rsidRPr="00F43DEB">
        <w:t xml:space="preserve">nebo prokázání zkušenosti s plněním alespoň jedné zakázky v pozici Koordinátora BIM při provádění stavby, </w:t>
      </w:r>
      <w:r w:rsidR="00B818F8" w:rsidRPr="00F43DEB">
        <w:t xml:space="preserve">jejichž </w:t>
      </w:r>
      <w:r w:rsidR="000749E8" w:rsidRPr="00F43DEB">
        <w:t xml:space="preserve">náplní činnosti </w:t>
      </w:r>
      <w:r w:rsidRPr="00F43DEB">
        <w:t xml:space="preserve">(u všech výše uvedených pozic) </w:t>
      </w:r>
      <w:r w:rsidR="000749E8" w:rsidRPr="00F43DEB">
        <w:t xml:space="preserve">byla tvorba a koordinace </w:t>
      </w:r>
      <w:r w:rsidR="009B7BA9" w:rsidRPr="00F43DEB">
        <w:t>I</w:t>
      </w:r>
      <w:r w:rsidR="000749E8" w:rsidRPr="00F43DEB">
        <w:t>nformační</w:t>
      </w:r>
      <w:r w:rsidR="00B818F8" w:rsidRPr="00F43DEB">
        <w:t>ho</w:t>
      </w:r>
      <w:r w:rsidR="000749E8" w:rsidRPr="00F43DEB">
        <w:t xml:space="preserve"> model</w:t>
      </w:r>
      <w:r w:rsidR="00B818F8" w:rsidRPr="00F43DEB">
        <w:t>u</w:t>
      </w:r>
      <w:r w:rsidR="000749E8" w:rsidRPr="00F43DEB">
        <w:t xml:space="preserve"> </w:t>
      </w:r>
      <w:r w:rsidR="009B7BA9" w:rsidRPr="00F43DEB">
        <w:t>stavby</w:t>
      </w:r>
      <w:r w:rsidR="000749E8" w:rsidRPr="00F43DEB">
        <w:t xml:space="preserve"> na úrovni řízení procesů se zaměřením na zajištění vztahů mezi objednatelem a zhotovitelem, </w:t>
      </w:r>
      <w:r w:rsidRPr="00F43DEB">
        <w:t>tzn. že</w:t>
      </w:r>
      <w:r w:rsidR="000749E8" w:rsidRPr="00F43DEB">
        <w:t xml:space="preserve"> předmětné </w:t>
      </w:r>
      <w:r w:rsidRPr="00F43DEB">
        <w:t>doložené</w:t>
      </w:r>
      <w:r w:rsidR="000749E8" w:rsidRPr="00F43DEB">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F43DEB">
        <w:t xml:space="preserve">zpracování dokumentace stavby v příslušném stupni nebo </w:t>
      </w:r>
      <w:r w:rsidR="00B818F8" w:rsidRPr="00F43DEB">
        <w:rPr>
          <w:rFonts w:ascii="Verdana" w:hAnsi="Verdana"/>
        </w:rPr>
        <w:t xml:space="preserve">stavbu </w:t>
      </w:r>
      <w:r w:rsidRPr="00F43DEB">
        <w:rPr>
          <w:rFonts w:ascii="Verdana" w:hAnsi="Verdana"/>
        </w:rPr>
        <w:t xml:space="preserve">při jejím provádění </w:t>
      </w:r>
      <w:r w:rsidR="000749E8" w:rsidRPr="00F43DEB">
        <w:t>jako celek,</w:t>
      </w:r>
      <w:r w:rsidR="00AB0788" w:rsidRPr="00F43DEB">
        <w:t xml:space="preserve"> přičemž se musí jednat o zakázku</w:t>
      </w:r>
      <w:r w:rsidR="000749E8" w:rsidRPr="00F43DEB">
        <w:t xml:space="preserve"> dokončen</w:t>
      </w:r>
      <w:r w:rsidR="00AB0788" w:rsidRPr="00F43DEB">
        <w:t>ou</w:t>
      </w:r>
      <w:r w:rsidR="000749E8" w:rsidRPr="00F43DEB">
        <w:t>, avšak zadavatel nestanoví maximální lhůtu, ve které musel</w:t>
      </w:r>
      <w:r w:rsidR="00AB0788" w:rsidRPr="00F43DEB">
        <w:t>a</w:t>
      </w:r>
      <w:r w:rsidR="000749E8" w:rsidRPr="00F43DEB">
        <w:t xml:space="preserve"> být zakázk</w:t>
      </w:r>
      <w:r w:rsidR="00AB0788" w:rsidRPr="00F43DEB">
        <w:t>a</w:t>
      </w:r>
      <w:r w:rsidR="000749E8" w:rsidRPr="00F43DEB">
        <w:t xml:space="preserve"> dokončen</w:t>
      </w:r>
      <w:r w:rsidR="00AB0788" w:rsidRPr="00F43DEB">
        <w:t>a</w:t>
      </w:r>
      <w:r w:rsidR="000749E8" w:rsidRPr="00F43DEB">
        <w:t>;</w:t>
      </w:r>
    </w:p>
    <w:p w14:paraId="32B64839" w14:textId="22916AE2" w:rsidR="000749E8" w:rsidRPr="00F43DEB" w:rsidRDefault="00360597" w:rsidP="00854702">
      <w:pPr>
        <w:pStyle w:val="Odstavec1-1a"/>
        <w:numPr>
          <w:ilvl w:val="0"/>
          <w:numId w:val="16"/>
        </w:numPr>
        <w:ind w:left="1077"/>
        <w:rPr>
          <w:b/>
        </w:rPr>
      </w:pPr>
      <w:r w:rsidRPr="00F43DEB">
        <w:rPr>
          <w:b/>
        </w:rPr>
        <w:t>M</w:t>
      </w:r>
      <w:r w:rsidR="000749E8" w:rsidRPr="00F43DEB">
        <w:rPr>
          <w:b/>
        </w:rPr>
        <w:t xml:space="preserve">anažer informací </w:t>
      </w:r>
    </w:p>
    <w:p w14:paraId="3BC35FFF" w14:textId="3FBE2A6E" w:rsidR="000749E8" w:rsidRPr="00F43DEB" w:rsidRDefault="000749E8" w:rsidP="000749E8">
      <w:pPr>
        <w:pStyle w:val="Odrka1-2-"/>
      </w:pPr>
      <w:r w:rsidRPr="00F43DEB">
        <w:t>nejméně 5 let praxe v projektování staveb</w:t>
      </w:r>
      <w:r w:rsidR="00B818F8" w:rsidRPr="00F43DEB">
        <w:t xml:space="preserve"> v pozici projektanta nebo </w:t>
      </w:r>
      <w:r w:rsidR="009B7BA9" w:rsidRPr="00F43DEB">
        <w:t xml:space="preserve">nejméně </w:t>
      </w:r>
      <w:r w:rsidR="00B818F8" w:rsidRPr="00F43DEB">
        <w:t xml:space="preserve">2 roky praxe při zpracování a tvorbě Digitálního modelu stavby, jež byl součástí Informačního modelu </w:t>
      </w:r>
      <w:r w:rsidR="009B7BA9" w:rsidRPr="00F43DEB">
        <w:t>stavby</w:t>
      </w:r>
      <w:r w:rsidR="00B818F8" w:rsidRPr="00F43DEB">
        <w:t xml:space="preserve"> při provádění staveb</w:t>
      </w:r>
      <w:r w:rsidRPr="00F43DEB">
        <w:t>;</w:t>
      </w:r>
    </w:p>
    <w:p w14:paraId="65885C60" w14:textId="71991280" w:rsidR="000749E8" w:rsidRPr="001A11A1" w:rsidRDefault="003D6153" w:rsidP="000749E8">
      <w:pPr>
        <w:pStyle w:val="Odrka1-2-"/>
        <w:rPr>
          <w:b/>
        </w:rPr>
      </w:pPr>
      <w:r w:rsidRPr="00F43DEB">
        <w:t xml:space="preserve">prokázat </w:t>
      </w:r>
      <w:r w:rsidR="000749E8" w:rsidRPr="00F43DEB">
        <w:t xml:space="preserve">zkušenost s plněním alespoň jedné zakázky na projektové práce spočívající ve zpracování dokumentace </w:t>
      </w:r>
      <w:r w:rsidR="00B818F8" w:rsidRPr="00F43DEB">
        <w:t xml:space="preserve">v některém z následujících stupňů: </w:t>
      </w:r>
      <w:r w:rsidR="000749E8" w:rsidRPr="00F43DEB">
        <w:t>DUR</w:t>
      </w:r>
      <w:r w:rsidR="00C75802" w:rsidRPr="00F43DEB">
        <w:t>, DUSP</w:t>
      </w:r>
      <w:r w:rsidR="003B7D0F" w:rsidRPr="00F43DEB">
        <w:t xml:space="preserve">, </w:t>
      </w:r>
      <w:r w:rsidR="00C75802" w:rsidRPr="00F43DEB">
        <w:t>DUSL,</w:t>
      </w:r>
      <w:r w:rsidR="000749E8" w:rsidRPr="00F43DEB">
        <w:t xml:space="preserve"> DSP</w:t>
      </w:r>
      <w:r w:rsidR="007B608D" w:rsidRPr="00F43DEB">
        <w:t>, DPS</w:t>
      </w:r>
      <w:r w:rsidR="003B7D0F" w:rsidRPr="00F43DEB">
        <w:t xml:space="preserve"> nebo</w:t>
      </w:r>
      <w:r w:rsidR="00C75802" w:rsidRPr="00F43DEB">
        <w:t xml:space="preserve"> PDPS, a to</w:t>
      </w:r>
      <w:r w:rsidR="000749E8" w:rsidRPr="00F43DEB">
        <w:t xml:space="preserve"> v</w:t>
      </w:r>
      <w:r w:rsidR="00360597" w:rsidRPr="00F43DEB">
        <w:t xml:space="preserve"> pozici</w:t>
      </w:r>
      <w:r w:rsidR="000749E8" w:rsidRPr="00F43DEB">
        <w:t xml:space="preserve"> projektanta</w:t>
      </w:r>
      <w:r w:rsidR="00360597" w:rsidRPr="00F43DEB">
        <w:t xml:space="preserve"> nebo Manažera informací</w:t>
      </w:r>
      <w:r w:rsidR="000749E8" w:rsidRPr="00F43DEB">
        <w:t xml:space="preserve">, </w:t>
      </w:r>
      <w:r w:rsidR="00360597" w:rsidRPr="00F43DEB">
        <w:t>nebo prokázání zkušeností s plněním alespoň jedné zakázky v pozici člena týmu zhotovitele stavby při provádění stavby, jejichž</w:t>
      </w:r>
      <w:r w:rsidR="000749E8" w:rsidRPr="00F43DEB">
        <w:t xml:space="preserve"> náplní činnosti </w:t>
      </w:r>
      <w:r w:rsidR="00360597" w:rsidRPr="00F43DEB">
        <w:t xml:space="preserve">(u všech výše uvedených pozic) </w:t>
      </w:r>
      <w:r w:rsidR="00C75802" w:rsidRPr="00F43DEB">
        <w:t xml:space="preserve">bylo zpracování a tvorba Digitálního modelu stavby, jež byl součástí Informačního modelu </w:t>
      </w:r>
      <w:r w:rsidR="009B7BA9" w:rsidRPr="00F43DEB">
        <w:t>stavby</w:t>
      </w:r>
      <w:r w:rsidR="00C75802" w:rsidRPr="00F43DEB">
        <w:t xml:space="preserve">, </w:t>
      </w:r>
      <w:r w:rsidR="00360597" w:rsidRPr="00F43DEB">
        <w:t>tzn. že</w:t>
      </w:r>
      <w:r w:rsidR="000749E8" w:rsidRPr="00F43DEB">
        <w:t xml:space="preserve"> předmětné </w:t>
      </w:r>
      <w:r w:rsidR="00360597" w:rsidRPr="00F43DEB">
        <w:t xml:space="preserve">doložené </w:t>
      </w:r>
      <w:r w:rsidR="000749E8" w:rsidRPr="00F43DEB">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F43DEB">
        <w:t xml:space="preserve">zpracování dokumentace stavby v příslušném stupni nebo </w:t>
      </w:r>
      <w:r w:rsidR="00C75802" w:rsidRPr="00F43DEB">
        <w:rPr>
          <w:rFonts w:ascii="Verdana" w:hAnsi="Verdana"/>
        </w:rPr>
        <w:t xml:space="preserve">stavbu </w:t>
      </w:r>
      <w:r w:rsidR="001D5A76" w:rsidRPr="00F43DEB">
        <w:rPr>
          <w:rFonts w:ascii="Verdana" w:hAnsi="Verdana"/>
        </w:rPr>
        <w:t xml:space="preserve">při jejím provádění </w:t>
      </w:r>
      <w:r w:rsidR="000749E8" w:rsidRPr="00F43DEB">
        <w:t>jako celek, přičemž se musí jednat o zakázk</w:t>
      </w:r>
      <w:r w:rsidR="00AB0788" w:rsidRPr="00F43DEB">
        <w:t>u</w:t>
      </w:r>
      <w:r w:rsidR="000749E8" w:rsidRPr="00F43DEB">
        <w:t xml:space="preserve"> dokončen</w:t>
      </w:r>
      <w:r w:rsidR="00AB0788" w:rsidRPr="00F43DEB">
        <w:t>ou</w:t>
      </w:r>
      <w:r w:rsidR="000749E8" w:rsidRPr="00F43DEB">
        <w:t>, avšak zadavatel nestanoví maximální lhůtu, ve které musel</w:t>
      </w:r>
      <w:r w:rsidR="00AB0788" w:rsidRPr="00F43DEB">
        <w:t>a</w:t>
      </w:r>
      <w:r w:rsidR="000749E8" w:rsidRPr="00F43DEB">
        <w:t xml:space="preserve"> být zakázk</w:t>
      </w:r>
      <w:r w:rsidR="00AB0788" w:rsidRPr="00F43DEB">
        <w:t>a</w:t>
      </w:r>
      <w:r w:rsidR="000749E8" w:rsidRPr="00F43DEB">
        <w:t xml:space="preserve"> dokončen</w:t>
      </w:r>
      <w:r w:rsidR="00AB0788" w:rsidRPr="00F43DEB">
        <w:t>a</w:t>
      </w:r>
      <w:r w:rsidR="000749E8" w:rsidRPr="00F43DEB">
        <w:t>.</w:t>
      </w:r>
    </w:p>
    <w:p w14:paraId="408BFE64" w14:textId="59A10F2A" w:rsidR="009E1AEE" w:rsidRDefault="009E1AEE" w:rsidP="00C313BF">
      <w:pPr>
        <w:pStyle w:val="Textbezslovn"/>
        <w:spacing w:before="240"/>
      </w:pPr>
      <w:r>
        <w:t xml:space="preserve">Ohledně požadavku na prokázání zkušenosti ve funkci </w:t>
      </w:r>
      <w:r w:rsidR="00AC0832" w:rsidRPr="00611A44">
        <w:rPr>
          <w:b/>
        </w:rPr>
        <w:t>hlavního projektanta (HIP)</w:t>
      </w:r>
      <w:r w:rsidR="00AC0832">
        <w:t xml:space="preserve"> </w:t>
      </w:r>
      <w:r>
        <w:t xml:space="preserve">zadavatel pro odstranění pochybností upřesňuje, že za </w:t>
      </w:r>
      <w:r w:rsidR="00AC0832">
        <w:t xml:space="preserve">hlavního projektanta (HIP) </w:t>
      </w:r>
      <w:r>
        <w:t>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w:t>
      </w:r>
      <w:r w:rsidR="00AC0832">
        <w:t xml:space="preserve">hlavního projektanta (HIP) </w:t>
      </w:r>
      <w:r>
        <w:t xml:space="preserve">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2CAE7DD7" w:rsidR="00F96701" w:rsidRPr="00735A77" w:rsidRDefault="00F96701" w:rsidP="00F96701">
      <w:pPr>
        <w:pStyle w:val="Textbezslovn"/>
      </w:pPr>
      <w:r>
        <w:t xml:space="preserve">Ohledně požadavku na prokázání zkušenosti ve funkci </w:t>
      </w:r>
      <w:r w:rsidRPr="00FE325F">
        <w:rPr>
          <w:b/>
        </w:rPr>
        <w:t>zástupce</w:t>
      </w:r>
      <w:r>
        <w:t xml:space="preserve"> </w:t>
      </w:r>
      <w:r w:rsidR="00AC0832">
        <w:rPr>
          <w:b/>
        </w:rPr>
        <w:t>hlavního projektanta</w:t>
      </w:r>
      <w:r>
        <w:t xml:space="preserve"> zadavatel pro odstranění pochybností upřesňuje, že za zástupce </w:t>
      </w:r>
      <w:r w:rsidR="00AC0832">
        <w:t>hlavního projektanta</w:t>
      </w:r>
      <w:r>
        <w:t xml:space="preserve"> považuje osobu, jež provádí koordinační činnost společně s</w:t>
      </w:r>
      <w:r w:rsidR="00AC0832">
        <w:t> hlavním projektantem (HIP)</w:t>
      </w:r>
      <w:r>
        <w:t xml:space="preserve"> nebo je pověřena zastupováním </w:t>
      </w:r>
      <w:r w:rsidR="00AC0832">
        <w:t xml:space="preserve">hlavního projektanta (HIP) </w:t>
      </w:r>
      <w:r>
        <w:t xml:space="preserve">ve všech činnostech. Za zástupce </w:t>
      </w:r>
      <w:r w:rsidR="00AC0832">
        <w:t>hlavního projektanta</w:t>
      </w:r>
      <w:r w:rsidRPr="00735A77">
        <w:t xml:space="preserve"> je tedy považován např. zástupce hlavního projektanta, zástupce hlavního inženýra projektu či zástupce manažera projektu, může jím však být i jinak označená osoba splňující výše uvedené parametry.</w:t>
      </w:r>
    </w:p>
    <w:p w14:paraId="55AB2A07" w14:textId="4D9AEBE2" w:rsidR="009E1AEE" w:rsidRPr="0037457E" w:rsidRDefault="009E1AEE" w:rsidP="009E1AEE">
      <w:pPr>
        <w:pStyle w:val="Textbezslovn"/>
      </w:pPr>
      <w:r w:rsidRPr="0037457E">
        <w:lastRenderedPageBreak/>
        <w:t>V souvislosti s požadavky na zkušenost specialisty na hodnocení ekonomické efektivnosti zadavatel upřesňuje následující pojmy:</w:t>
      </w:r>
      <w:r w:rsidR="00020AF4" w:rsidRPr="0037457E">
        <w:t xml:space="preserve"> </w:t>
      </w:r>
    </w:p>
    <w:p w14:paraId="2278375F" w14:textId="10A51244" w:rsidR="009E1AEE" w:rsidRPr="00F43DEB" w:rsidRDefault="009E1AEE" w:rsidP="00355D2A">
      <w:pPr>
        <w:pStyle w:val="Odrka1-1"/>
      </w:pPr>
      <w:r w:rsidRPr="0037457E">
        <w:t xml:space="preserve">Záměrem projektu se rozumí </w:t>
      </w:r>
      <w:r w:rsidR="005A595A" w:rsidRPr="0037457E">
        <w:t xml:space="preserve">předprojektová </w:t>
      </w:r>
      <w:r w:rsidRPr="0037457E">
        <w:t xml:space="preserve">dokumentace, která časově, věcně a </w:t>
      </w:r>
      <w:r w:rsidRPr="00F43DEB">
        <w:t>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F43DEB" w:rsidRDefault="009E1AEE" w:rsidP="00355D2A">
      <w:pPr>
        <w:pStyle w:val="Odrka1-1"/>
      </w:pPr>
      <w:r w:rsidRPr="00F43DE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F43DEB">
        <w:t>ii</w:t>
      </w:r>
      <w:proofErr w:type="spellEnd"/>
      <w:r w:rsidRPr="00F43DE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F43DEB" w:rsidRDefault="009E1AEE" w:rsidP="00355D2A">
      <w:pPr>
        <w:pStyle w:val="Odrka1-1"/>
      </w:pPr>
      <w:r w:rsidRPr="00F43DEB">
        <w:t>Projektovou žá</w:t>
      </w:r>
      <w:r w:rsidRPr="00F43DEB">
        <w:rPr>
          <w:rStyle w:val="Odrka1-1Char"/>
        </w:rPr>
        <w:t xml:space="preserve">dostí o spolufinancování z prostředků EU se rozumí </w:t>
      </w:r>
      <w:r w:rsidRPr="00F43DEB">
        <w:t>dokumentace</w:t>
      </w:r>
      <w:r w:rsidRPr="00F43DEB">
        <w:rPr>
          <w:rStyle w:val="Odrka1-1Char"/>
        </w:rPr>
        <w:t>, která slouží</w:t>
      </w:r>
      <w:r w:rsidRPr="00F43DEB">
        <w:t xml:space="preserve"> k zajištění finančních prostředků pro financování stavby ze zdrojů EU a jejíž podoba je definována příslušným dotačním programem, např. OPD, nástroj CEF.</w:t>
      </w:r>
    </w:p>
    <w:p w14:paraId="56773E24" w14:textId="77777777" w:rsidR="009E1AEE" w:rsidRPr="00F43DEB" w:rsidRDefault="009E1AEE" w:rsidP="00355D2A">
      <w:pPr>
        <w:pStyle w:val="Odrka1-1"/>
      </w:pPr>
      <w:r w:rsidRPr="00F43DE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07FEE9" w14:textId="7D086AF1" w:rsidR="009E1AEE" w:rsidRDefault="009E1AEE" w:rsidP="009E1AEE">
      <w:pPr>
        <w:pStyle w:val="Textbezslovn"/>
      </w:pPr>
      <w:r w:rsidRPr="00F43DEB">
        <w:t xml:space="preserve">V případě, že je v seznamu členů odborného personálu dodavatele ve funkci </w:t>
      </w:r>
      <w:r w:rsidR="00A64237" w:rsidRPr="00F43DEB">
        <w:t xml:space="preserve">autorizovaného </w:t>
      </w:r>
      <w:r w:rsidRPr="00F43DEB">
        <w:t>zeměměřického inženýra dodavatelem uvedeno za účelem prokázání kvalifikace více osob, zadavatel požaduje, aby každá z těchto osob plně prokázala požadovan</w:t>
      </w:r>
      <w:r w:rsidR="00AA4782" w:rsidRPr="00F43DEB">
        <w:t>ou</w:t>
      </w:r>
      <w:r w:rsidRPr="00F43DEB">
        <w:t xml:space="preserve"> praxi samostatně a požadovaný rozsah </w:t>
      </w:r>
      <w:r w:rsidR="00A64237" w:rsidRPr="00F43DEB">
        <w:t xml:space="preserve">autorizace </w:t>
      </w:r>
      <w:r w:rsidRPr="00F43DEB">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F43DEB">
        <w:t xml:space="preserve"> 16f</w:t>
      </w:r>
      <w:r w:rsidRPr="00F43DEB">
        <w:t xml:space="preserve"> odst. 1 zák. č. č. 200/1994 Sb., o zeměměřictví a o změně a doplnění některých zákonů souvisejících s jeho zavedením, ve znění pozdějších předpisů).</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6A83E0E"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5166E0" w:rsidRPr="00F95703">
        <w:t xml:space="preserve">), </w:t>
      </w:r>
      <w:r w:rsidR="0015012F" w:rsidRPr="0037457E">
        <w:t>K</w:t>
      </w:r>
      <w:r w:rsidR="005166E0" w:rsidRPr="0037457E">
        <w:t>oordinátora</w:t>
      </w:r>
      <w:r w:rsidR="001C5178" w:rsidRPr="0037457E">
        <w:t xml:space="preserve"> BIM</w:t>
      </w:r>
      <w:r w:rsidR="005166E0" w:rsidRPr="0037457E">
        <w:t xml:space="preserve">, </w:t>
      </w:r>
      <w:r w:rsidR="001C5178" w:rsidRPr="0037457E">
        <w:t>M</w:t>
      </w:r>
      <w:r w:rsidR="005166E0" w:rsidRPr="0037457E">
        <w:t xml:space="preserve">anažera informací </w:t>
      </w:r>
      <w:r w:rsidRPr="0037457E">
        <w:t>a specialisty na hodnocení ekonomické efektivnosti</w:t>
      </w:r>
      <w:r w:rsidRPr="00F95703">
        <w:t>, zejména</w:t>
      </w:r>
      <w:r>
        <w:t xml:space="preserve">, zda se na plnění konkrétních zakázek skutečně </w:t>
      </w:r>
      <w:r w:rsidRPr="00F95703">
        <w:t>podílel</w:t>
      </w:r>
      <w:r w:rsidRPr="0037457E">
        <w:t>i</w:t>
      </w:r>
      <w:r w:rsidRPr="00F95703">
        <w:t>. Za</w:t>
      </w:r>
      <w:r>
        <w:t xml:space="preserve"> tímto účelem požaduje zadavatel v profesním životopisu </w:t>
      </w:r>
      <w:r w:rsidRPr="0037457E">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8C35072" w14:textId="77777777" w:rsidR="00B63E4D" w:rsidRDefault="00B63E4D" w:rsidP="0006499F">
      <w:pPr>
        <w:pStyle w:val="Textbezslovn"/>
      </w:pPr>
    </w:p>
    <w:p w14:paraId="5AC8C78D" w14:textId="77777777" w:rsidR="00B63E4D" w:rsidRDefault="00B63E4D" w:rsidP="0006499F">
      <w:pPr>
        <w:pStyle w:val="Textbezslovn"/>
      </w:pPr>
    </w:p>
    <w:p w14:paraId="5BECACEB"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 xml:space="preserve">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38DC864F"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7578489C" w14:textId="6B34B2AF"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73B1A020"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 xml:space="preserve">životního prostředí. Doklady o splnění výše uvedených povinností dokládá vybraný dodavatel jako podmínku pro uzavření smlouvy. </w:t>
      </w:r>
    </w:p>
    <w:p w14:paraId="50A754AE" w14:textId="5BE323D3" w:rsidR="0059798D" w:rsidRPr="00B2309B" w:rsidRDefault="0059798D" w:rsidP="0059798D">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7A32C5F4" w:rsidR="006C21E8"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6A47F59" w14:textId="77777777" w:rsidR="007E48A4" w:rsidRPr="007E48A4" w:rsidRDefault="007E48A4" w:rsidP="007E48A4">
      <w:pPr>
        <w:pStyle w:val="Odrka1-1"/>
      </w:pPr>
      <w:r w:rsidRPr="007E48A4">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4C8D1A75"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385FE0">
        <w:t>2 ZZVZ</w:t>
      </w:r>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78767026"/>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FA18126" w14:textId="55C4E435" w:rsidR="0057319B" w:rsidRPr="005643A9" w:rsidRDefault="0057319B" w:rsidP="0057319B">
      <w:pPr>
        <w:pStyle w:val="Odrka1-1"/>
      </w:pPr>
      <w:bookmarkStart w:id="13" w:name="_Hlk200358087"/>
      <w:r>
        <w:t>V</w:t>
      </w:r>
      <w:r w:rsidRPr="005643A9">
        <w:t>yplněn</w:t>
      </w:r>
      <w:r>
        <w:t>á</w:t>
      </w:r>
      <w:r w:rsidRPr="005643A9">
        <w:t xml:space="preserve"> Příloh</w:t>
      </w:r>
      <w:r>
        <w:t>a</w:t>
      </w:r>
      <w:r w:rsidRPr="005643A9">
        <w:t xml:space="preserve"> č. 6 </w:t>
      </w:r>
      <w:r w:rsidR="00673903">
        <w:t>Smlouvy o dílo</w:t>
      </w:r>
      <w:r w:rsidRPr="005643A9">
        <w:t xml:space="preserve"> s názvem Oprávněné osoby, a to </w:t>
      </w:r>
      <w:r w:rsidRPr="004A7CFD">
        <w:rPr>
          <w:b/>
          <w:bCs/>
        </w:rPr>
        <w:t>ve formátu umožňujícím editaci</w:t>
      </w:r>
      <w:r w:rsidRPr="005643A9">
        <w:t>; všechny kontaktní údaje oprávněných osob jsou údaji pracovními, na nichž budou oprávněné osoby k zastižení v souvislosti s plněním pracovních povinností ve věcech spojených s realizací předmětu plnění veřejné zakázky;</w:t>
      </w:r>
    </w:p>
    <w:p w14:paraId="4DE5326D" w14:textId="2C978C75" w:rsidR="0057319B" w:rsidRDefault="0057319B" w:rsidP="0057319B">
      <w:pPr>
        <w:pStyle w:val="Odrka1-1"/>
      </w:pPr>
      <w:r>
        <w:t>V</w:t>
      </w:r>
      <w:r w:rsidRPr="005643A9">
        <w:t>yplněn</w:t>
      </w:r>
      <w:r>
        <w:t>á</w:t>
      </w:r>
      <w:r w:rsidRPr="005643A9">
        <w:t xml:space="preserve"> Příloh</w:t>
      </w:r>
      <w:r>
        <w:t>a</w:t>
      </w:r>
      <w:r w:rsidRPr="005643A9">
        <w:t xml:space="preserve"> č. </w:t>
      </w:r>
      <w:r>
        <w:t>8</w:t>
      </w:r>
      <w:r w:rsidRPr="005643A9">
        <w:t xml:space="preserve"> </w:t>
      </w:r>
      <w:r w:rsidR="00673903">
        <w:t>Smlouvy o dílo</w:t>
      </w:r>
      <w:r w:rsidRPr="005643A9">
        <w:t xml:space="preserve"> s názvem Seznam poddodavatelů, a to </w:t>
      </w:r>
      <w:r w:rsidRPr="004A7CFD">
        <w:rPr>
          <w:b/>
          <w:bCs/>
        </w:rPr>
        <w:t>ve formátu umožňujícím editaci</w:t>
      </w:r>
      <w:r w:rsidRPr="005643A9">
        <w:t>;</w:t>
      </w:r>
      <w:bookmarkEnd w:id="13"/>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lastRenderedPageBreak/>
        <w:t>společně a nerozdílně. Účastník zadávacího řízení tento požadavek doloží kopií smlouvy či jiného dokumentu, ze kterého bude daná skutečnost vyplývat, který přiloží k Příloze č. 3 těchto Pokynů.</w:t>
      </w:r>
    </w:p>
    <w:p w14:paraId="4D09C858" w14:textId="3CC5D33D"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w:t>
      </w:r>
      <w:r w:rsidR="00C0717E">
        <w:t>– f</w:t>
      </w:r>
      <w:r>
        <w:t>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5F9E3DE8"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C0717E">
        <w:t>,</w:t>
      </w:r>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A5F0F1C" w:rsidR="00465FDD" w:rsidRDefault="00465FDD" w:rsidP="00465FDD">
      <w:pPr>
        <w:pStyle w:val="Odrka1-1"/>
      </w:pPr>
      <w:r>
        <w:t>Dodavatel je povinen podat pouze jediný návrh smlouvy na plnění této veřejné zakázky</w:t>
      </w:r>
      <w:r w:rsidR="00C8278F">
        <w:t xml:space="preserve"> (návrh </w:t>
      </w:r>
      <w:r w:rsidR="000E46D2">
        <w:t>s</w:t>
      </w:r>
      <w:r w:rsidR="00C8278F">
        <w:t>mlouvy vloží dodavatel do nabídky i ve formátu umožňujícím editaci)</w:t>
      </w:r>
      <w:r>
        <w:t xml:space="preserve">.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F2435A">
        <w:rPr>
          <w:highlight w:val="yellow"/>
        </w:rPr>
        <w:t>žlutou barvou</w:t>
      </w:r>
      <w:r>
        <w:t>), nebo není-li v těchto Pokynech uvedeno jinak. Návrh smlouvy nemusí být dodavatelem v nabídce podepsán. Do závazného vzoru smlouvy dodavatel doplní mj. následující skutečnosti (za dodržení dále stanovených instrukcí):</w:t>
      </w:r>
    </w:p>
    <w:p w14:paraId="1283928C" w14:textId="0AE761E3" w:rsidR="00854702" w:rsidRDefault="00854702" w:rsidP="00854702">
      <w:pPr>
        <w:pStyle w:val="Odrka1-2-"/>
      </w:pPr>
      <w:r>
        <w:t xml:space="preserve">do těla závazného vzoru </w:t>
      </w:r>
      <w:r w:rsidRPr="008D3BCE">
        <w:t>smlouvy v čl. 3.3 Cenu Díla bez DPH, která představuje součet Ceny za zpracování Z</w:t>
      </w:r>
      <w:r>
        <w:t>P a</w:t>
      </w:r>
      <w:r w:rsidRPr="008D3BCE">
        <w:t xml:space="preserve"> </w:t>
      </w:r>
      <w:r w:rsidRPr="0037457E">
        <w:t>DPS</w:t>
      </w:r>
      <w:r>
        <w:t>, CDE</w:t>
      </w:r>
      <w:r w:rsidRPr="008D3BCE">
        <w:t xml:space="preserve"> </w:t>
      </w:r>
      <w:bookmarkStart w:id="14" w:name="_Hlk161998148"/>
      <w:r w:rsidRPr="00970A2F">
        <w:t xml:space="preserve">včetně licencí a vypracování Závěrečné hodnotící zprávy </w:t>
      </w:r>
      <w:r>
        <w:t xml:space="preserve">(dále jen „CDE“) </w:t>
      </w:r>
      <w:r w:rsidRPr="008D3BCE">
        <w:t>a Cen</w:t>
      </w:r>
      <w:r>
        <w:t>u</w:t>
      </w:r>
      <w:r w:rsidRPr="008D3BCE">
        <w:t xml:space="preserve"> za výkon Dozoru projektanta</w:t>
      </w:r>
      <w:bookmarkEnd w:id="14"/>
      <w:r>
        <w:t xml:space="preserve"> při zpracování PDPS;</w:t>
      </w:r>
    </w:p>
    <w:p w14:paraId="6D01AC4F" w14:textId="77777777" w:rsidR="00465FDD" w:rsidRPr="008D3BCE" w:rsidRDefault="00465FDD" w:rsidP="00F348C0">
      <w:pPr>
        <w:pStyle w:val="Odrka1-2-"/>
      </w:pPr>
      <w:r>
        <w:t xml:space="preserve">do Přílohy č. 4 závazného </w:t>
      </w:r>
      <w:r w:rsidRPr="008D3BCE">
        <w:t>vzoru smlouvy s názvem Rozpis Ceny Díla:</w:t>
      </w:r>
    </w:p>
    <w:p w14:paraId="401E1D22" w14:textId="597883E8" w:rsidR="00854702" w:rsidRDefault="00854702" w:rsidP="00854702">
      <w:pPr>
        <w:pStyle w:val="Odrka1-2-"/>
      </w:pPr>
      <w:bookmarkStart w:id="15" w:name="_Hlk184986182"/>
      <w:r w:rsidRPr="008D3BCE">
        <w:t xml:space="preserve">Cenu za zpracování Záměru projektu a </w:t>
      </w:r>
      <w:r w:rsidRPr="0037457E">
        <w:t>DPS</w:t>
      </w:r>
      <w:r>
        <w:t>, CDE</w:t>
      </w:r>
      <w:r w:rsidRPr="008D3BCE">
        <w:t>, Cenu za výkon Dozoru projektanta</w:t>
      </w:r>
      <w:r>
        <w:t xml:space="preserve"> při zpracování PDPS</w:t>
      </w:r>
      <w:r w:rsidRPr="008D3BCE">
        <w:t>, dále Cenu Díla včetně členění na Cenu za zpracování Z</w:t>
      </w:r>
      <w:r>
        <w:t>P Cenu za zpracování DPS, Cenu za dodání CDE</w:t>
      </w:r>
      <w:r w:rsidRPr="008D3BCE">
        <w:t xml:space="preserve"> a Cenu</w:t>
      </w:r>
      <w:r>
        <w:t xml:space="preserve"> za výkon Dozoru projektanta při zpracování PDPS a rozpis jednotlivých položek Ceny Díla podle členění na dílčí etapy </w:t>
      </w:r>
      <w:r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w:t>
      </w:r>
      <w:r>
        <w:lastRenderedPageBreak/>
        <w:t>závazného vzoru smlouvy musí naprosto korespondovat s hodnotou Ceny Díla ve smyslu těchto Pokynů vkládané do čl. 3.3 závazného vzoru smlouvy. Cena za výkon Dozoru projektanta je tvořena násobkem jednotkové ceny (tj. průměrné hodinové sazby za výkon Dozoru projektanta) a v Příloze č. 4 závazného vzoru smlouvy dodavatelem stanovené pracnosti (tj. množství hodin)</w:t>
      </w:r>
      <w:r w:rsidR="0057319B">
        <w:t>;</w:t>
      </w:r>
    </w:p>
    <w:p w14:paraId="1E9B4237" w14:textId="569F1140" w:rsidR="0057319B" w:rsidRDefault="0057319B" w:rsidP="0057319B">
      <w:pPr>
        <w:pStyle w:val="Odrka1-2-"/>
      </w:pPr>
      <w:r w:rsidRPr="00287ABA">
        <w:t>Příloh</w:t>
      </w:r>
      <w:r>
        <w:t>u</w:t>
      </w:r>
      <w:r w:rsidRPr="00287ABA">
        <w:t xml:space="preserve"> č. 6 </w:t>
      </w:r>
      <w:r w:rsidR="00673903">
        <w:t>Smlouvy o dílo</w:t>
      </w:r>
      <w:r w:rsidRPr="00287ABA">
        <w:t xml:space="preserve"> s názvem Oprávněné osoby, a to </w:t>
      </w:r>
      <w:r w:rsidRPr="00287ABA">
        <w:rPr>
          <w:b/>
          <w:bCs/>
        </w:rPr>
        <w:t>ve formátu umožňujícím editaci</w:t>
      </w:r>
      <w:r w:rsidRPr="00287ABA">
        <w:t>; všechny kontaktní údaje oprávněných osob jsou údaji pracovními, na nichž budou oprávněné osoby k zastižení v souvislosti s plněním pracovních povinností ve věcech spojených s realizací předmětu plnění veřejné zakázky;</w:t>
      </w:r>
    </w:p>
    <w:p w14:paraId="71EEF6DC" w14:textId="5828ED99" w:rsidR="0057319B" w:rsidRDefault="0057319B" w:rsidP="0057319B">
      <w:pPr>
        <w:pStyle w:val="Odrka1-2-"/>
      </w:pPr>
      <w:r>
        <w:t>P</w:t>
      </w:r>
      <w:r w:rsidRPr="00287ABA">
        <w:t>říloh</w:t>
      </w:r>
      <w:r>
        <w:t>u</w:t>
      </w:r>
      <w:r w:rsidRPr="00287ABA">
        <w:t xml:space="preserve"> č. </w:t>
      </w:r>
      <w:r>
        <w:t>8</w:t>
      </w:r>
      <w:r w:rsidRPr="00287ABA">
        <w:t xml:space="preserve"> </w:t>
      </w:r>
      <w:r w:rsidR="00673903">
        <w:t>Smlouvy o dílo</w:t>
      </w:r>
      <w:r w:rsidRPr="00287ABA">
        <w:t xml:space="preserve"> s názvem Seznam poddodavatelů, a to </w:t>
      </w:r>
      <w:r w:rsidRPr="004A7CFD">
        <w:rPr>
          <w:b/>
          <w:bCs/>
        </w:rPr>
        <w:t>ve formátu umožňujícím editaci</w:t>
      </w:r>
      <w:r w:rsidR="00F2435A">
        <w:rPr>
          <w:b/>
          <w:bCs/>
        </w:rPr>
        <w:t>.</w:t>
      </w:r>
    </w:p>
    <w:bookmarkEnd w:id="15"/>
    <w:p w14:paraId="4908DC75" w14:textId="6D51AD11" w:rsidR="0035531B" w:rsidRDefault="00465FDD" w:rsidP="00465FDD">
      <w:pPr>
        <w:pStyle w:val="Odrka1-1"/>
      </w:pPr>
      <w:r>
        <w:t>V případě nabídky podávané fyzickou</w:t>
      </w:r>
      <w:r w:rsidR="00B473BD">
        <w:t>,</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6" w:name="_Toc178767027"/>
      <w:r>
        <w:t>JAZYK NABÍDEK</w:t>
      </w:r>
      <w:r w:rsidR="00A56DEC">
        <w:t xml:space="preserve"> A KOMUNIKAČNÍ JAZYK</w:t>
      </w:r>
      <w:bookmarkEnd w:id="16"/>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7" w:name="_Toc178767028"/>
      <w:r>
        <w:t>OBSAH</w:t>
      </w:r>
      <w:r w:rsidR="00845C50">
        <w:t xml:space="preserve"> a </w:t>
      </w:r>
      <w:r>
        <w:t>PODÁVÁNÍ NABÍDEK</w:t>
      </w:r>
      <w:bookmarkEnd w:id="17"/>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3F138E8D"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 xml:space="preserve">je vyžadován pouze při registraci </w:t>
      </w:r>
      <w:r w:rsidRPr="00F348C0">
        <w:lastRenderedPageBreak/>
        <w:t>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0425A">
        <w:t>50</w:t>
      </w:r>
      <w:r w:rsidR="0040425A"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37FF2A2B"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4, </w:t>
      </w:r>
      <w:r w:rsidR="0057319B">
        <w:t xml:space="preserve">6 a 8, </w:t>
      </w:r>
      <w:r>
        <w:t>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2F0E0725"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2015BBA2" w:rsidR="00F348C0" w:rsidRDefault="00F348C0" w:rsidP="0057319B">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rsidR="0057319B">
        <w:t>, zároveň dodavatel uvede v příslušné tabulce v Příloze č. 9 n</w:t>
      </w:r>
      <w:r w:rsidR="0057319B" w:rsidRPr="00C82EB0">
        <w:t xml:space="preserve">ázev dokladu vloženého v nabídce, ze kterého je </w:t>
      </w:r>
      <w:r w:rsidR="0057319B">
        <w:t xml:space="preserve">požadovaný </w:t>
      </w:r>
      <w:r w:rsidR="0057319B" w:rsidRPr="00C82EB0">
        <w:t>údaj zřejmý</w:t>
      </w:r>
      <w:r w:rsidR="0057319B">
        <w:t>.</w:t>
      </w:r>
      <w:r w:rsidR="0057319B" w:rsidRPr="00C60726">
        <w:rPr>
          <w:rFonts w:asciiTheme="majorHAnsi" w:hAnsiTheme="majorHAnsi"/>
        </w:rPr>
        <w:t xml:space="preserve"> </w:t>
      </w:r>
      <w:r w:rsidR="0057319B">
        <w:t xml:space="preserve"> </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58E5E140"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8" w:name="_Toc178767029"/>
      <w:r>
        <w:t>POŽADAVKY NA ZPRACOVÁNÍ NABÍDKOVÉ CENY</w:t>
      </w:r>
      <w:bookmarkEnd w:id="18"/>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51EBCE6" w14:textId="77777777" w:rsidR="00854702" w:rsidRDefault="00854702" w:rsidP="00854702">
      <w:pPr>
        <w:pStyle w:val="Text1-1"/>
        <w:numPr>
          <w:ilvl w:val="0"/>
          <w:numId w:val="0"/>
        </w:numPr>
        <w:spacing w:before="240"/>
        <w:ind w:left="737"/>
      </w:pPr>
      <w:r>
        <w:t xml:space="preserve">Cena Díla bez DPH vkládaná ve smyslu těchto Pokynů do čl. 3.3 závazného vzoru smlouvy, </w:t>
      </w:r>
      <w:r w:rsidRPr="00CC336C">
        <w:t xml:space="preserve">která představuje </w:t>
      </w:r>
      <w:r w:rsidRPr="00486B61">
        <w:t>součet</w:t>
      </w:r>
      <w:r>
        <w:t xml:space="preserve"> c</w:t>
      </w:r>
      <w:r w:rsidRPr="00486B61">
        <w:t>eny za zpracování ZP a DPS</w:t>
      </w:r>
      <w:r>
        <w:t>, ceny za dodání CDE</w:t>
      </w:r>
      <w:r w:rsidRPr="00EC6E0B">
        <w:t xml:space="preserve"> </w:t>
      </w:r>
      <w:r w:rsidRPr="00486B61">
        <w:t xml:space="preserve">a </w:t>
      </w:r>
      <w:r>
        <w:t>c</w:t>
      </w:r>
      <w:r w:rsidRPr="00486B61">
        <w:t xml:space="preserve">eny za výkon Dozoru projektanta při zpracování PDPS, bude předmětem hodnocení v rámci ekonomické výhodnosti nabídky. Podrobný rozpis ceny bude proveden v Příloze č. 4 </w:t>
      </w:r>
      <w:r>
        <w:t>závazného vzoru smlouvy s názvem Rozpis Ceny Díla podle uvedených pravidel. Dodavatel je povinen vyplnit jednotlivé položky ve smyslu množství, jednotkové ceny a ceny celkem, včetně členění na dílčí etapy.</w:t>
      </w:r>
    </w:p>
    <w:p w14:paraId="4050428A" w14:textId="77777777" w:rsidR="0035531B" w:rsidRDefault="0035531B" w:rsidP="007038DC">
      <w:pPr>
        <w:pStyle w:val="Nadpis1-1"/>
      </w:pPr>
      <w:bookmarkStart w:id="19" w:name="_Toc178767030"/>
      <w:r>
        <w:t>VARIANTY NABÍDKY</w:t>
      </w:r>
      <w:bookmarkEnd w:id="19"/>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0" w:name="_Toc178767031"/>
      <w:r>
        <w:lastRenderedPageBreak/>
        <w:t>OTEVÍRÁNÍ NABÍDEK</w:t>
      </w:r>
      <w:bookmarkEnd w:id="20"/>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1" w:name="_Toc178767032"/>
      <w:r>
        <w:t>POSOUZENÍ SPLNĚNÍ PODMÍNEK ÚČASTI</w:t>
      </w:r>
      <w:bookmarkEnd w:id="21"/>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2" w:name="_Toc178767033"/>
      <w:r>
        <w:t>HODNOCENÍ NABÍDEK</w:t>
      </w:r>
      <w:bookmarkEnd w:id="22"/>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4D31BF7C" w14:textId="77777777" w:rsidR="00854702" w:rsidRDefault="00854702" w:rsidP="00854702">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w:t>
      </w:r>
      <w:r w:rsidRPr="00F934BE">
        <w:t xml:space="preserve">představuje </w:t>
      </w:r>
      <w:r w:rsidRPr="00407B4B">
        <w:t>součet Ceny za zpracování ZP a DPS bez DPH</w:t>
      </w:r>
      <w:r>
        <w:t xml:space="preserve">, Ceny za dodání </w:t>
      </w:r>
      <w:r w:rsidRPr="00D473CE">
        <w:t>CDE</w:t>
      </w:r>
      <w:r>
        <w:t xml:space="preserve"> bez DPH</w:t>
      </w:r>
      <w:r w:rsidRPr="00407B4B">
        <w:t xml:space="preserve"> a Ceny za výkon Dozoru projektanta při zpracování PDPS bez DPH. </w:t>
      </w:r>
      <w:r w:rsidRPr="00B502F5">
        <w:t>Nabídce s nejnižší nabídkovou cenou ze všech hodnocených nabídek bude přiřazeno 100 bodů. Ostatním nabídkám bude</w:t>
      </w:r>
      <w:r w:rsidRPr="00CC336C">
        <w:t xml:space="preserve"> přidělena bodová hodnota stanovená násobkem čísla 100 a </w:t>
      </w:r>
      <w:r w:rsidRPr="00CC336C">
        <w:lastRenderedPageBreak/>
        <w:t>poměru hodnoty nejvýhodnější nabídky</w:t>
      </w:r>
      <w:r>
        <w:t xml:space="preserve">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20A0F6" w14:textId="77777777" w:rsidR="00B77110" w:rsidRPr="00B77110" w:rsidRDefault="00B77110" w:rsidP="00F2435A">
            <w:pPr>
              <w:spacing w:before="120"/>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4351B460" w14:textId="77777777" w:rsidR="00B77110" w:rsidRPr="00B77110" w:rsidRDefault="00B77110" w:rsidP="00F2435A">
            <w:pPr>
              <w:spacing w:before="120"/>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6EB6A91" w14:textId="77777777" w:rsidR="00B77110" w:rsidRPr="00B77110" w:rsidRDefault="00B77110" w:rsidP="00F2435A">
            <w:pPr>
              <w:spacing w:before="120"/>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C7B43C8" w14:textId="61A9CCA1" w:rsidR="00B77110" w:rsidRPr="00B77110" w:rsidRDefault="00B77110" w:rsidP="00F2435A">
            <w:pPr>
              <w:spacing w:before="120" w:after="120"/>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F2435A">
            <w:pPr>
              <w:spacing w:before="120"/>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519B7D31" w:rsidR="00B77110" w:rsidRPr="00854702" w:rsidRDefault="00C313BF" w:rsidP="00F2435A">
            <w:pPr>
              <w:spacing w:before="120" w:after="120"/>
              <w:jc w:val="both"/>
              <w:rPr>
                <w:rFonts w:cs="Arial"/>
                <w:bCs/>
              </w:rPr>
            </w:pPr>
            <w:r w:rsidRPr="00854702">
              <w:rPr>
                <w:rFonts w:cs="Arial"/>
                <w:bCs/>
              </w:rPr>
              <w:t xml:space="preserve">zkušenost s plněním zakázky na </w:t>
            </w:r>
            <w:r w:rsidRPr="00854702">
              <w:rPr>
                <w:rFonts w:cs="Calibri"/>
              </w:rPr>
              <w:t xml:space="preserve">projektové </w:t>
            </w:r>
            <w:r w:rsidRPr="00854702">
              <w:rPr>
                <w:rFonts w:cs="Arial"/>
                <w:bCs/>
              </w:rPr>
              <w:t xml:space="preserve">práce spočívající ve zpracování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funkci vedoucího týmu </w:t>
            </w:r>
            <w:r w:rsidR="00ED34EC" w:rsidRPr="00854702">
              <w:t>nebo zástupce vedoucího týmu</w:t>
            </w:r>
            <w:r w:rsidR="00A373A7" w:rsidRPr="00854702">
              <w:rPr>
                <w:rFonts w:cs="Arial"/>
                <w:bCs/>
              </w:rPr>
              <w:t xml:space="preserve"> </w:t>
            </w:r>
            <w:r w:rsidRPr="00854702">
              <w:rPr>
                <w:rFonts w:cs="Arial"/>
                <w:bCs/>
              </w:rPr>
              <w:t xml:space="preserve">s hodnotou zakázky na </w:t>
            </w:r>
            <w:r w:rsidRPr="00854702">
              <w:rPr>
                <w:rFonts w:cs="Calibri"/>
              </w:rPr>
              <w:t xml:space="preserve">projektové </w:t>
            </w:r>
            <w:r w:rsidRPr="00854702">
              <w:rPr>
                <w:rFonts w:cs="Arial"/>
                <w:bCs/>
              </w:rPr>
              <w:t xml:space="preserve">práce ve výši nejméně </w:t>
            </w:r>
            <w:r w:rsidR="00683154" w:rsidRPr="00854702">
              <w:rPr>
                <w:rFonts w:cs="Arial"/>
                <w:bCs/>
              </w:rPr>
              <w:t xml:space="preserve">20 </w:t>
            </w:r>
            <w:r w:rsidR="00735A77" w:rsidRPr="00854702">
              <w:rPr>
                <w:rFonts w:cs="Arial"/>
                <w:bCs/>
              </w:rPr>
              <w:t>000 000</w:t>
            </w:r>
            <w:r w:rsidRPr="00854702">
              <w:rPr>
                <w:rFonts w:cs="Arial"/>
                <w:b/>
                <w:bCs/>
              </w:rPr>
              <w:t xml:space="preserve"> </w:t>
            </w:r>
            <w:r w:rsidRPr="00854702">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F2435A">
            <w:pPr>
              <w:jc w:val="cente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F2435A">
            <w:pPr>
              <w:jc w:val="cente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D478E9" w:rsidRDefault="00B77110" w:rsidP="00F2435A">
            <w:pPr>
              <w:spacing w:before="120"/>
              <w:rPr>
                <w:rFonts w:cs="Arial"/>
                <w:bCs/>
              </w:rPr>
            </w:pPr>
            <w:r w:rsidRPr="00BA75F3">
              <w:rPr>
                <w:rFonts w:cs="Arial"/>
                <w:bCs/>
              </w:rPr>
              <w:lastRenderedPageBreak/>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31C8542A" w:rsidR="00B77110" w:rsidRPr="00854702" w:rsidRDefault="00C313BF" w:rsidP="00F2435A">
            <w:pPr>
              <w:spacing w:before="120" w:after="120"/>
              <w:jc w:val="both"/>
              <w:rPr>
                <w:rFonts w:cs="Arial"/>
                <w:bCs/>
              </w:rPr>
            </w:pPr>
            <w:r w:rsidRPr="00854702">
              <w:rPr>
                <w:rFonts w:cs="Arial"/>
                <w:bCs/>
              </w:rPr>
              <w:t xml:space="preserve">zkušenost se zpracováním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svém oboru (železniční svršek a spodek) ve funkci specialisty nebo odpovědného projektanta v rámci zakázky na </w:t>
            </w:r>
            <w:r w:rsidRPr="00854702">
              <w:rPr>
                <w:rFonts w:cs="Calibri"/>
              </w:rPr>
              <w:t xml:space="preserve">projektové </w:t>
            </w:r>
            <w:r w:rsidRPr="00854702">
              <w:rPr>
                <w:rFonts w:cs="Arial"/>
                <w:bCs/>
              </w:rPr>
              <w:t>práce spočívající ve zpracování dokumentace s hodnotou zakázky ve výši nejméně</w:t>
            </w:r>
            <w:r w:rsidR="00735A77" w:rsidRPr="00854702">
              <w:rPr>
                <w:rFonts w:cs="Arial"/>
                <w:bCs/>
              </w:rPr>
              <w:t xml:space="preserve"> </w:t>
            </w:r>
            <w:r w:rsidR="00683154" w:rsidRPr="00854702">
              <w:rPr>
                <w:rFonts w:cs="Arial"/>
                <w:bCs/>
              </w:rPr>
              <w:t>20 </w:t>
            </w:r>
            <w:r w:rsidR="00735A77" w:rsidRPr="00854702">
              <w:rPr>
                <w:rFonts w:cs="Arial"/>
                <w:bCs/>
              </w:rPr>
              <w:t>000 000</w:t>
            </w:r>
            <w:r w:rsidRPr="00854702">
              <w:rPr>
                <w:rFonts w:cs="Arial"/>
                <w:bCs/>
              </w:rPr>
              <w:t xml:space="preserve"> 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F2435A">
            <w:pPr>
              <w:jc w:val="center"/>
              <w:rPr>
                <w:rFonts w:cs="Arial"/>
                <w:bCs/>
              </w:rPr>
            </w:pPr>
          </w:p>
          <w:p w14:paraId="6EBA2732" w14:textId="3CCEECCB" w:rsidR="00B77110" w:rsidRPr="00B77110" w:rsidRDefault="00C313BF" w:rsidP="00F2435A">
            <w:pPr>
              <w:jc w:val="cente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71A343F9" w:rsidR="00B77110" w:rsidRPr="00B77110" w:rsidRDefault="00A373A7" w:rsidP="00F2435A">
            <w:pPr>
              <w:jc w:val="center"/>
              <w:rPr>
                <w:rFonts w:cs="Arial"/>
                <w:bCs/>
              </w:rPr>
            </w:pPr>
            <w:r>
              <w:rPr>
                <w:rFonts w:cs="Arial"/>
                <w:bCs/>
              </w:rPr>
              <w:t>3</w:t>
            </w:r>
          </w:p>
        </w:tc>
      </w:tr>
      <w:tr w:rsidR="00B77110" w:rsidRPr="00465F4C" w14:paraId="6AE28A88" w14:textId="77777777" w:rsidTr="00537086">
        <w:trPr>
          <w:trHeight w:val="1396"/>
        </w:trPr>
        <w:tc>
          <w:tcPr>
            <w:tcW w:w="1843" w:type="dxa"/>
            <w:tcBorders>
              <w:top w:val="single" w:sz="4" w:space="0" w:color="auto"/>
              <w:left w:val="single" w:sz="4" w:space="0" w:color="auto"/>
              <w:right w:val="single" w:sz="4" w:space="0" w:color="auto"/>
            </w:tcBorders>
            <w:shd w:val="clear" w:color="auto" w:fill="auto"/>
            <w:hideMark/>
          </w:tcPr>
          <w:p w14:paraId="60266EAE" w14:textId="77777777" w:rsidR="00B77110" w:rsidRPr="00D478E9" w:rsidRDefault="00B77110" w:rsidP="00F2435A">
            <w:pPr>
              <w:spacing w:before="120"/>
              <w:rPr>
                <w:rFonts w:cs="Arial"/>
                <w:bCs/>
              </w:rPr>
            </w:pPr>
            <w:r w:rsidRPr="00BA75F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D70F914" w14:textId="15F94AE5" w:rsidR="00B77110" w:rsidRPr="00854702" w:rsidRDefault="00C313BF" w:rsidP="00F2435A">
            <w:pPr>
              <w:spacing w:before="120" w:after="120"/>
              <w:jc w:val="both"/>
              <w:rPr>
                <w:rFonts w:cs="Arial"/>
                <w:bCs/>
              </w:rPr>
            </w:pPr>
            <w:r w:rsidRPr="00854702">
              <w:rPr>
                <w:rFonts w:cs="Arial"/>
                <w:bCs/>
              </w:rPr>
              <w:t xml:space="preserve">zkušenost se zpracováním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svém oboru (mostní a inženýrské konstrukce)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00735A77" w:rsidRPr="00854702">
              <w:rPr>
                <w:rFonts w:cs="Arial"/>
                <w:bCs/>
              </w:rPr>
              <w:t> 000 000</w:t>
            </w:r>
            <w:r w:rsidRPr="00854702">
              <w:rPr>
                <w:rFonts w:cs="Arial"/>
                <w:bCs/>
              </w:rPr>
              <w:t xml:space="preserve"> Kč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32105560" w14:textId="5B5DA100" w:rsidR="00B77110" w:rsidRPr="00B77110" w:rsidRDefault="00C313BF" w:rsidP="00F2435A">
            <w:pPr>
              <w:jc w:val="cente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71AF3DCB" w14:textId="44B591A2" w:rsidR="00B77110" w:rsidRPr="00B77110" w:rsidRDefault="00A373A7" w:rsidP="00F2435A">
            <w:pPr>
              <w:jc w:val="center"/>
              <w:rPr>
                <w:rFonts w:cs="Arial"/>
                <w:bCs/>
              </w:rPr>
            </w:pPr>
            <w:r>
              <w:rPr>
                <w:rFonts w:cs="Arial"/>
                <w:bCs/>
              </w:rPr>
              <w:t>3</w:t>
            </w:r>
          </w:p>
        </w:tc>
      </w:tr>
      <w:tr w:rsidR="00735A77" w:rsidRPr="00465F4C" w14:paraId="6F34470B" w14:textId="77777777" w:rsidTr="00BA75F3">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8523EFC" w:rsidR="00735A77" w:rsidRPr="00B77110" w:rsidRDefault="00735A77" w:rsidP="00F2435A">
            <w:pPr>
              <w:spacing w:before="120"/>
              <w:rPr>
                <w:rFonts w:cs="Arial"/>
                <w:bCs/>
              </w:rPr>
            </w:pPr>
            <w:r w:rsidRPr="00BA75F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17BAEC24" w:rsidR="00735A77" w:rsidRPr="00854702" w:rsidRDefault="00735A77" w:rsidP="00F2435A">
            <w:pPr>
              <w:spacing w:before="120" w:after="120"/>
              <w:jc w:val="both"/>
              <w:rPr>
                <w:rFonts w:cs="Arial"/>
                <w:bCs/>
              </w:rPr>
            </w:pPr>
            <w:r w:rsidRPr="00854702">
              <w:rPr>
                <w:rFonts w:cs="Arial"/>
                <w:bCs/>
              </w:rPr>
              <w:t xml:space="preserve">zkušenost se zpracováním dokumentace pro stavby železničních drah ve stupni DUR nebo </w:t>
            </w:r>
            <w:r w:rsidRPr="00854702">
              <w:t xml:space="preserve">DPS nebo DPS+PDPS nebo </w:t>
            </w:r>
            <w:r w:rsidRPr="00854702">
              <w:rPr>
                <w:rFonts w:cs="Arial"/>
                <w:bCs/>
              </w:rPr>
              <w:t xml:space="preserve">DSP nebo DSP+PDPS nebo </w:t>
            </w:r>
            <w:r w:rsidRPr="00854702">
              <w:rPr>
                <w:rFonts w:cs="Calibri"/>
              </w:rPr>
              <w:t>DUSP/DUSL</w:t>
            </w:r>
            <w:r w:rsidRPr="00854702">
              <w:rPr>
                <w:rFonts w:cs="Arial"/>
                <w:bCs/>
              </w:rPr>
              <w:t xml:space="preserve"> </w:t>
            </w:r>
            <w:r w:rsidRPr="00854702">
              <w:t>nebo DUSP/DUSL+PDPS</w:t>
            </w:r>
            <w:r w:rsidRPr="00854702">
              <w:rPr>
                <w:rFonts w:cs="Arial"/>
                <w:bCs/>
              </w:rPr>
              <w:t xml:space="preserve"> </w:t>
            </w:r>
            <w:r w:rsidRPr="00854702">
              <w:t>nebo DUR+DSP nebo DUR+DSP+PDPS</w:t>
            </w:r>
            <w:r w:rsidRPr="00854702">
              <w:rPr>
                <w:rFonts w:cs="Arial"/>
                <w:bCs/>
              </w:rPr>
              <w:t xml:space="preserve"> ve svém oboru (geotechnika)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Pr="00854702">
              <w:rPr>
                <w:rFonts w:cs="Arial"/>
                <w:bCs/>
              </w:rPr>
              <w:t> 000 000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7BE4019" w14:textId="77777777" w:rsidR="00F2435A" w:rsidRDefault="00F2435A" w:rsidP="008E6443">
            <w:pPr>
              <w:jc w:val="center"/>
              <w:rPr>
                <w:rFonts w:cs="Arial"/>
                <w:bCs/>
              </w:rPr>
            </w:pPr>
          </w:p>
          <w:p w14:paraId="3DB1471B" w14:textId="77777777" w:rsidR="00F2435A" w:rsidRDefault="00F2435A" w:rsidP="00F2435A">
            <w:pPr>
              <w:jc w:val="center"/>
              <w:rPr>
                <w:rFonts w:cs="Arial"/>
                <w:bCs/>
              </w:rPr>
            </w:pPr>
          </w:p>
          <w:p w14:paraId="1E48FFFD" w14:textId="5ECB6B94" w:rsidR="00735A77" w:rsidRPr="00B77110" w:rsidRDefault="00735A77" w:rsidP="00F2435A">
            <w:pPr>
              <w:spacing w:before="360"/>
              <w:jc w:val="cente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3CEAE7BB" w:rsidR="00735A77" w:rsidRPr="00B77110" w:rsidRDefault="00735A77" w:rsidP="00F2435A">
            <w:pPr>
              <w:jc w:val="center"/>
              <w:rPr>
                <w:rFonts w:cs="Arial"/>
                <w:bCs/>
              </w:rPr>
            </w:pPr>
            <w:r>
              <w:rPr>
                <w:rFonts w:cs="Arial"/>
                <w:bCs/>
              </w:rPr>
              <w:t>3</w:t>
            </w:r>
          </w:p>
        </w:tc>
      </w:tr>
      <w:tr w:rsidR="00BD0BE2" w:rsidRPr="00465F4C" w14:paraId="4895BD07" w14:textId="77777777" w:rsidTr="00BD0BE2">
        <w:trPr>
          <w:trHeight w:val="1210"/>
        </w:trPr>
        <w:tc>
          <w:tcPr>
            <w:tcW w:w="1843" w:type="dxa"/>
            <w:tcBorders>
              <w:top w:val="single" w:sz="4" w:space="0" w:color="auto"/>
              <w:left w:val="single" w:sz="4" w:space="0" w:color="auto"/>
              <w:bottom w:val="single" w:sz="4" w:space="0" w:color="auto"/>
              <w:right w:val="single" w:sz="4" w:space="0" w:color="auto"/>
            </w:tcBorders>
          </w:tcPr>
          <w:p w14:paraId="49FE9662" w14:textId="5FFB08F3" w:rsidR="00BD0BE2" w:rsidRPr="00BA75F3" w:rsidRDefault="00BD0BE2" w:rsidP="00F2435A">
            <w:pPr>
              <w:spacing w:before="120"/>
              <w:rPr>
                <w:rFonts w:cs="Arial"/>
                <w:bCs/>
              </w:rPr>
            </w:pPr>
            <w:r>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6DBFD2D" w14:textId="627A4208" w:rsidR="00BD0BE2" w:rsidRPr="00854702" w:rsidRDefault="00BD0BE2" w:rsidP="00F2435A">
            <w:pPr>
              <w:spacing w:before="120" w:after="120"/>
              <w:jc w:val="both"/>
              <w:rPr>
                <w:rFonts w:cs="Arial"/>
                <w:bCs/>
              </w:rPr>
            </w:pPr>
            <w:r w:rsidRPr="00854702">
              <w:rPr>
                <w:rFonts w:cs="Arial"/>
                <w:bCs/>
              </w:rPr>
              <w:t xml:space="preserve">zkušenost se zpracováním dokumentace pro stavby železničních drah ve stupni DUR nebo </w:t>
            </w:r>
            <w:r w:rsidRPr="00854702">
              <w:t xml:space="preserve">DPS nebo DPS+PDPS nebo </w:t>
            </w:r>
            <w:r w:rsidRPr="00854702">
              <w:rPr>
                <w:rFonts w:cs="Arial"/>
                <w:bCs/>
              </w:rPr>
              <w:t xml:space="preserve">DSP nebo DSP+PDPS nebo </w:t>
            </w:r>
            <w:r w:rsidRPr="00854702">
              <w:rPr>
                <w:rFonts w:cs="Calibri"/>
              </w:rPr>
              <w:t>DUSP/DUSL</w:t>
            </w:r>
            <w:r w:rsidRPr="00854702">
              <w:rPr>
                <w:rFonts w:cs="Arial"/>
                <w:bCs/>
              </w:rPr>
              <w:t xml:space="preserve"> </w:t>
            </w:r>
            <w:r w:rsidRPr="00854702">
              <w:t>nebo DUSP/DUSL+PDPS</w:t>
            </w:r>
            <w:r w:rsidRPr="00854702">
              <w:rPr>
                <w:rFonts w:cs="Arial"/>
                <w:bCs/>
              </w:rPr>
              <w:t xml:space="preserve"> </w:t>
            </w:r>
            <w:r w:rsidRPr="00854702">
              <w:t>nebo DUR+DSP nebo DUR+DSP+PDPS</w:t>
            </w:r>
            <w:r w:rsidRPr="00854702">
              <w:rPr>
                <w:rFonts w:cs="Arial"/>
                <w:bCs/>
              </w:rPr>
              <w:t xml:space="preserve"> ve svém oboru (</w:t>
            </w:r>
            <w:r w:rsidR="00B63489">
              <w:rPr>
                <w:rFonts w:cs="Arial"/>
                <w:bCs/>
              </w:rPr>
              <w:t>tunelové stavby</w:t>
            </w:r>
            <w:r w:rsidRPr="00854702">
              <w:rPr>
                <w:rFonts w:cs="Arial"/>
                <w:bCs/>
              </w:rPr>
              <w:t xml:space="preserve">)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Pr="00854702">
              <w:rPr>
                <w:rFonts w:cs="Arial"/>
                <w:bCs/>
              </w:rPr>
              <w:t> 000 000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8C7D72" w14:textId="69268092" w:rsidR="00BD0BE2" w:rsidRDefault="00BD0BE2" w:rsidP="00F2435A">
            <w:pPr>
              <w:jc w:val="center"/>
              <w:rPr>
                <w:rFonts w:cs="Arial"/>
                <w:bCs/>
              </w:rPr>
            </w:pPr>
            <w:r>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B52694" w14:textId="195614A8" w:rsidR="00BD0BE2" w:rsidRDefault="00BD0BE2" w:rsidP="00F2435A">
            <w:pPr>
              <w:jc w:val="center"/>
              <w:rPr>
                <w:rFonts w:cs="Arial"/>
                <w:bCs/>
              </w:rPr>
            </w:pPr>
            <w:r>
              <w:rPr>
                <w:rFonts w:cs="Arial"/>
                <w:bCs/>
              </w:rPr>
              <w:t>3</w:t>
            </w:r>
          </w:p>
        </w:tc>
      </w:tr>
      <w:tr w:rsidR="008E6443" w:rsidRPr="00465F4C" w14:paraId="437C95FF" w14:textId="77777777" w:rsidTr="00673903">
        <w:trPr>
          <w:trHeight w:val="457"/>
        </w:trPr>
        <w:tc>
          <w:tcPr>
            <w:tcW w:w="73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36FC4" w14:textId="5039C524" w:rsidR="008E6443" w:rsidRDefault="008E6443" w:rsidP="008E6443">
            <w:pPr>
              <w:spacing w:before="120" w:after="120"/>
              <w:jc w:val="center"/>
              <w:rPr>
                <w:rFonts w:cs="Arial"/>
                <w:bCs/>
              </w:rPr>
            </w:pPr>
            <w:r w:rsidRPr="00A21A58">
              <w:rPr>
                <w:rFonts w:ascii="Verdana" w:hAnsi="Verdana" w:cs="Calibri"/>
                <w:b/>
                <w:szCs w:val="20"/>
              </w:rPr>
              <w:lastRenderedPageBreak/>
              <w:t xml:space="preserve">Za všechna bodovaná kritéria (zkušenosti) maximálně </w:t>
            </w:r>
            <w:r w:rsidRPr="00255087">
              <w:rPr>
                <w:rFonts w:ascii="Verdana" w:hAnsi="Verdana" w:cs="Calibri"/>
                <w:b/>
                <w:szCs w:val="20"/>
              </w:rPr>
              <w:t>celkem:</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tcPr>
          <w:p w14:paraId="79D38AB1" w14:textId="658764B1" w:rsidR="008E6443" w:rsidRDefault="008E6443" w:rsidP="008E6443">
            <w:pPr>
              <w:spacing w:before="120" w:after="120"/>
              <w:jc w:val="center"/>
              <w:rPr>
                <w:rFonts w:cs="Arial"/>
                <w:bCs/>
              </w:rPr>
            </w:pPr>
            <w:r>
              <w:rPr>
                <w:rFonts w:ascii="Verdana" w:hAnsi="Verdana" w:cs="Calibri"/>
                <w:szCs w:val="20"/>
              </w:rPr>
              <w:t>18</w:t>
            </w:r>
          </w:p>
        </w:tc>
      </w:tr>
    </w:tbl>
    <w:p w14:paraId="3496FE1D" w14:textId="77777777" w:rsidR="008E6443" w:rsidRDefault="008E6443" w:rsidP="00353AEB">
      <w:pPr>
        <w:pStyle w:val="Text1-1"/>
        <w:numPr>
          <w:ilvl w:val="0"/>
          <w:numId w:val="0"/>
        </w:numPr>
        <w:ind w:left="737"/>
        <w:rPr>
          <w:b/>
        </w:rPr>
      </w:pPr>
    </w:p>
    <w:p w14:paraId="57413269" w14:textId="5B6108AF"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člena odborného personálu </w:t>
      </w:r>
      <w:r w:rsidRPr="00735A77">
        <w:t>dodavatele</w:t>
      </w:r>
      <w:r w:rsidRPr="00F43DEB">
        <w:t xml:space="preserve">, s výjimkou </w:t>
      </w:r>
      <w:r w:rsidR="00BB7489" w:rsidRPr="00F43DEB">
        <w:t xml:space="preserve">autorizovaného </w:t>
      </w:r>
      <w:r w:rsidRPr="00F43DEB">
        <w:t>zeměměřického inženýra,</w:t>
      </w:r>
      <w:r w:rsidRPr="00735A77">
        <w:t xml:space="preserve"> určit pouze jednu osobu, kt</w:t>
      </w:r>
      <w:r>
        <w: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00692D7E" w:rsidR="00CB020E" w:rsidRPr="00673903" w:rsidRDefault="00CB020E" w:rsidP="00CB020E">
      <w:pPr>
        <w:pStyle w:val="Text1-1"/>
        <w:numPr>
          <w:ilvl w:val="0"/>
          <w:numId w:val="0"/>
        </w:numPr>
        <w:ind w:left="737"/>
        <w:rPr>
          <w:rFonts w:cs="Arial"/>
          <w:b/>
          <w:bCs/>
        </w:rPr>
      </w:pPr>
      <w:r w:rsidRPr="00673903">
        <w:rPr>
          <w:b/>
          <w:bCs/>
        </w:rPr>
        <w:t>Pro odstranění pochybností zadavatel upřesňuje, že u</w:t>
      </w:r>
      <w:r w:rsidRPr="00673903">
        <w:rPr>
          <w:rFonts w:cs="Arial"/>
          <w:b/>
          <w:bCs/>
        </w:rPr>
        <w:t xml:space="preserve"> </w:t>
      </w:r>
      <w:r w:rsidR="00164B08" w:rsidRPr="00673903">
        <w:rPr>
          <w:rFonts w:cs="Arial"/>
          <w:b/>
          <w:bCs/>
        </w:rPr>
        <w:t>hlavního projektanta</w:t>
      </w:r>
      <w:r w:rsidRPr="00673903">
        <w:rPr>
          <w:rFonts w:cs="Arial"/>
          <w:b/>
          <w:bCs/>
        </w:rPr>
        <w:t xml:space="preserve"> (HIP) nemůže dodavatel tu samou referenční zakázku použít k prokázání kvalifikace 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w:t>
      </w:r>
      <w:r w:rsidRPr="004B6506">
        <w:rPr>
          <w:rFonts w:cs="Arial"/>
          <w:bCs/>
        </w:rPr>
        <w:lastRenderedPageBreak/>
        <w:t xml:space="preserve">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3C36789A"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rsidR="00277B94">
        <w:t xml:space="preserve">, </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w:t>
      </w:r>
      <w:r>
        <w:lastRenderedPageBreak/>
        <w:t>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655A698" w:rsidR="00B77110" w:rsidRDefault="001518EF" w:rsidP="00B77110">
      <w:pPr>
        <w:pStyle w:val="Text1-1"/>
        <w:numPr>
          <w:ilvl w:val="0"/>
          <w:numId w:val="0"/>
        </w:numPr>
        <w:ind w:left="737"/>
      </w:pPr>
      <w:r w:rsidRPr="00673903">
        <w:rPr>
          <w:b/>
          <w:bCs/>
        </w:rPr>
        <w:t>Dodavatel je povinen připojit k Příloze č. 9 těchto Pokynů s názvem Seznam zkušeností hodnocených členů odborného personálu doklady (postačují v kopii), kterými dodavatel dolož</w:t>
      </w:r>
      <w:r w:rsidR="007611BB" w:rsidRPr="00673903">
        <w:rPr>
          <w:b/>
          <w:bCs/>
        </w:rPr>
        <w:t>í</w:t>
      </w:r>
      <w:r w:rsidRPr="00673903">
        <w:rPr>
          <w:b/>
          <w:bCs/>
        </w:rPr>
        <w:t xml:space="preserve"> zkušenosti hodnocených členů odborného personálu s plněním zakázek, jež jsou v seznamu uvedeny pro účely hodnocení, přičemž z dokladů musí vyplývat naplnění </w:t>
      </w:r>
      <w:r w:rsidR="00C51969">
        <w:rPr>
          <w:b/>
          <w:bCs/>
        </w:rPr>
        <w:t xml:space="preserve">všech jednotlivých </w:t>
      </w:r>
      <w:r w:rsidRPr="00673903">
        <w:rPr>
          <w:b/>
          <w:bCs/>
        </w:rPr>
        <w:t>parametrů</w:t>
      </w:r>
      <w:r w:rsidRPr="003E611F">
        <w:t xml:space="preserve"> </w:t>
      </w:r>
      <w:r w:rsidR="00A031FA" w:rsidRPr="00A031FA">
        <w:rPr>
          <w:b/>
          <w:bCs/>
        </w:rPr>
        <w:t>požadovaných pro hodnocení</w:t>
      </w:r>
      <w:r w:rsidR="00A031FA">
        <w:t xml:space="preserve">, </w:t>
      </w:r>
      <w:r w:rsidR="00A031FA" w:rsidRPr="00A031FA">
        <w:t xml:space="preserve">tj. stupeň dokumentace, vykonávaná funkce, doba dokončení, hodnota zakázky příp. jiné požadované parametry </w:t>
      </w:r>
      <w:r w:rsidRPr="003E611F">
        <w:t>(</w:t>
      </w:r>
      <w:r w:rsidR="005A27B5">
        <w:t xml:space="preserve">dokladem je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173DDC" w:rsidRPr="00A2248E">
        <w:t xml:space="preserve">Pokud z některého dokladu vyplývá naplnění jen některých parametrů požadovaných pro hodnocení (např. úvodní strana dokumentace s popisovým polem nedokládá cenu zakázky), zadavatel upozorňuje, že takový doklad postačovat sám o sobě nebude a je třeba </w:t>
      </w:r>
      <w:r w:rsidR="00121DED">
        <w:t xml:space="preserve">již v nabídce </w:t>
      </w:r>
      <w:r w:rsidR="00173DDC" w:rsidRPr="00A2248E">
        <w:t xml:space="preserve">předložit i další doklad, ze kterého bude vyplývat i naplnění zbývajících parametrů požadovaných pro hodnocení. </w:t>
      </w:r>
      <w:r w:rsidR="008E6443">
        <w:rPr>
          <w:rFonts w:asciiTheme="majorHAnsi" w:hAnsiTheme="majorHAnsi"/>
        </w:rPr>
        <w:t>Z</w:t>
      </w:r>
      <w:r w:rsidR="008E6443">
        <w:t>ároveň dodavatel uvede v příslušné tabulce v Příloze č. 9 n</w:t>
      </w:r>
      <w:r w:rsidR="008E6443" w:rsidRPr="00C82EB0">
        <w:t xml:space="preserve">ázev dokladu vloženého v nabídce, ze kterého je </w:t>
      </w:r>
      <w:r w:rsidR="007E2573">
        <w:t xml:space="preserve">předmětný </w:t>
      </w:r>
      <w:r w:rsidR="008E6443" w:rsidRPr="00C82EB0">
        <w:t xml:space="preserve">údaj </w:t>
      </w:r>
      <w:r w:rsidR="007E2573">
        <w:t xml:space="preserve">pro účely hodnocení </w:t>
      </w:r>
      <w:r w:rsidR="008E6443" w:rsidRPr="00C82EB0">
        <w:t>zřejmý</w:t>
      </w:r>
      <w:r w:rsidR="008E6443">
        <w:t>.</w:t>
      </w:r>
      <w:r w:rsidR="008E6443" w:rsidRPr="00C65A98">
        <w:rPr>
          <w:rFonts w:asciiTheme="majorHAnsi" w:hAnsiTheme="majorHAnsi"/>
        </w:rP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077A1FD0"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36547C2" w14:textId="77777777" w:rsidR="003E00EB" w:rsidRDefault="003E00EB" w:rsidP="00B77110">
      <w:pPr>
        <w:pStyle w:val="Text1-1"/>
        <w:numPr>
          <w:ilvl w:val="0"/>
          <w:numId w:val="0"/>
        </w:numPr>
        <w:ind w:left="737"/>
      </w:pPr>
    </w:p>
    <w:p w14:paraId="1EDE3EDB" w14:textId="781F72E5" w:rsidR="00B77110" w:rsidRDefault="00B77110" w:rsidP="00E44DD4">
      <w:pPr>
        <w:pStyle w:val="Text1-1"/>
        <w:numPr>
          <w:ilvl w:val="0"/>
          <w:numId w:val="0"/>
        </w:numPr>
        <w:spacing w:after="0"/>
        <w:ind w:left="2155" w:firstLine="681"/>
      </w:pPr>
      <w:r>
        <w:lastRenderedPageBreak/>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3" w:name="_Toc178767034"/>
      <w:r>
        <w:t>ZRUŠENÍ ZADÁVACÍHO ŘÍZENÍ</w:t>
      </w:r>
      <w:bookmarkEnd w:id="23"/>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4" w:name="_Toc178767035"/>
      <w:r>
        <w:t>UZAVŘENÍ SMLOUVY</w:t>
      </w:r>
      <w:bookmarkEnd w:id="24"/>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173619C0" w14:textId="1F8C026B" w:rsidR="0035531B" w:rsidRDefault="00572F04" w:rsidP="00BA75F3">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59C9F082"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rsidR="00673903">
        <w:t>– v</w:t>
      </w:r>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027FE9FD" w:rsidR="0035531B" w:rsidRDefault="00572F04" w:rsidP="00572F04">
      <w:pPr>
        <w:pStyle w:val="Text1-1"/>
      </w:pPr>
      <w:r w:rsidRPr="00572F04">
        <w:t xml:space="preserve">Zadavatel u vybraného dodavatele ověří naplnění důvodu pro vyloučení podle § 48 odst. 7 ZZVZ. Vybraný dodavatel, který </w:t>
      </w:r>
      <w:r w:rsidR="008D07E3">
        <w:t xml:space="preserve">je zahraniční právnickou osobou a </w:t>
      </w:r>
      <w:r w:rsidR="008D07E3" w:rsidRPr="00572F04">
        <w:t xml:space="preserve">který </w:t>
      </w:r>
      <w:r w:rsidRPr="00572F04">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0B6D9998"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9B0120">
        <w:t xml:space="preserve">. </w:t>
      </w:r>
      <w:r w:rsidRPr="00BA75F3">
        <w:t>8.9</w:t>
      </w:r>
      <w:r w:rsidRPr="009B0120">
        <w:t xml:space="preserve"> těchto</w:t>
      </w:r>
      <w:r>
        <w:t xml:space="preserve"> Pokynů ve vztahu k této jiné osobě.</w:t>
      </w:r>
    </w:p>
    <w:p w14:paraId="6479CE3D" w14:textId="77777777" w:rsidR="0035531B" w:rsidRDefault="0035531B" w:rsidP="00B77C6D">
      <w:pPr>
        <w:pStyle w:val="Nadpis1-1"/>
      </w:pPr>
      <w:bookmarkStart w:id="25" w:name="_Toc178767036"/>
      <w:r>
        <w:t>OCHRANA INFORMACÍ</w:t>
      </w:r>
      <w:bookmarkEnd w:id="25"/>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w:t>
      </w:r>
      <w:r>
        <w:lastRenderedPageBreak/>
        <w:t>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6" w:name="_Toc178767037"/>
      <w:r>
        <w:t>ZADÁVACÍ LHŮTA</w:t>
      </w:r>
      <w:r w:rsidR="00845C50">
        <w:t xml:space="preserve"> </w:t>
      </w:r>
      <w:r w:rsidR="00092CC9">
        <w:t>A</w:t>
      </w:r>
      <w:r w:rsidR="00845C50">
        <w:t> </w:t>
      </w:r>
      <w:r>
        <w:t>JISTOTA ZA NABÍDKU</w:t>
      </w:r>
      <w:bookmarkEnd w:id="26"/>
    </w:p>
    <w:p w14:paraId="59980578" w14:textId="3DBB1092" w:rsidR="0035531B" w:rsidRPr="00854702" w:rsidRDefault="008F3265" w:rsidP="0035531B">
      <w:pPr>
        <w:pStyle w:val="Text1-1"/>
      </w:pPr>
      <w:r>
        <w:t>Zadávací l</w:t>
      </w:r>
      <w:r w:rsidR="0035531B">
        <w:t>hůta</w:t>
      </w:r>
      <w:r w:rsidR="008E6443">
        <w:t xml:space="preserve"> </w:t>
      </w:r>
      <w:r w:rsidR="0035531B" w:rsidRPr="00854702">
        <w:t xml:space="preserve">činí </w:t>
      </w:r>
      <w:r w:rsidR="0035531B" w:rsidRPr="00854702">
        <w:rPr>
          <w:b/>
        </w:rPr>
        <w:t>6 měsíců</w:t>
      </w:r>
      <w:r w:rsidR="0035531B" w:rsidRPr="00854702">
        <w:t xml:space="preserve"> od skončení lhůty pro podání nabídek. </w:t>
      </w:r>
    </w:p>
    <w:p w14:paraId="3816A4A3" w14:textId="05A8A802" w:rsidR="0035531B" w:rsidRDefault="0035531B" w:rsidP="00572F04">
      <w:pPr>
        <w:pStyle w:val="Text1-1"/>
      </w:pPr>
      <w:r w:rsidRPr="00854702">
        <w:t>Zadavatel</w:t>
      </w:r>
      <w:r w:rsidR="00092CC9" w:rsidRPr="00854702">
        <w:t xml:space="preserve"> v </w:t>
      </w:r>
      <w:r w:rsidRPr="00854702">
        <w:t>souladu</w:t>
      </w:r>
      <w:r w:rsidR="00845C50" w:rsidRPr="00854702">
        <w:t xml:space="preserve"> s </w:t>
      </w:r>
      <w:r w:rsidRPr="00854702">
        <w:t>§ 41 ZZVZ požaduje, aby účastníci</w:t>
      </w:r>
      <w:r w:rsidR="00BC6D2B" w:rsidRPr="00854702">
        <w:t xml:space="preserve"> k </w:t>
      </w:r>
      <w:r w:rsidRPr="00854702">
        <w:t>zajištění plnění svých povinností vyplývajících</w:t>
      </w:r>
      <w:r w:rsidR="0060115D" w:rsidRPr="00854702">
        <w:t xml:space="preserve"> z </w:t>
      </w:r>
      <w:r w:rsidRPr="00854702">
        <w:t>účasti</w:t>
      </w:r>
      <w:r w:rsidR="00092CC9" w:rsidRPr="00854702">
        <w:t xml:space="preserve"> v </w:t>
      </w:r>
      <w:r w:rsidRPr="00854702">
        <w:t xml:space="preserve">zadávacím řízení poskytli jistotu ve výši </w:t>
      </w:r>
      <w:r w:rsidR="00AA67B4" w:rsidRPr="00AA67B4">
        <w:rPr>
          <w:b/>
          <w:bCs/>
        </w:rPr>
        <w:t>3</w:t>
      </w:r>
      <w:r w:rsidR="00683154" w:rsidRPr="00AA67B4">
        <w:rPr>
          <w:b/>
          <w:bCs/>
        </w:rPr>
        <w:t xml:space="preserve"> 0</w:t>
      </w:r>
      <w:r w:rsidR="00E17618" w:rsidRPr="00AA67B4">
        <w:rPr>
          <w:b/>
          <w:bCs/>
        </w:rPr>
        <w:t>00</w:t>
      </w:r>
      <w:r w:rsidR="00E17618" w:rsidRPr="00854702">
        <w:rPr>
          <w:b/>
        </w:rPr>
        <w:t xml:space="preserve"> 000</w:t>
      </w:r>
      <w:r w:rsidRPr="00854702">
        <w:t xml:space="preserve"> </w:t>
      </w:r>
      <w:r w:rsidRPr="00854702">
        <w:rPr>
          <w:b/>
        </w:rPr>
        <w:t xml:space="preserve">Kč </w:t>
      </w:r>
      <w:r w:rsidRPr="00854702">
        <w:t xml:space="preserve">(slovy: </w:t>
      </w:r>
      <w:r w:rsidR="003D4BB5">
        <w:t>tři</w:t>
      </w:r>
      <w:r w:rsidR="00683154" w:rsidRPr="00854702">
        <w:t xml:space="preserve"> miliony</w:t>
      </w:r>
      <w:r w:rsidR="001F6A2E" w:rsidRPr="00854702">
        <w:t xml:space="preserve"> </w:t>
      </w:r>
      <w:r w:rsidRPr="00854702">
        <w:t>korun českých</w:t>
      </w:r>
      <w:r>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497C96FB" w:rsidR="0035531B" w:rsidRDefault="0035531B" w:rsidP="008A414C">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w:t>
      </w:r>
      <w:r w:rsidR="0098537E">
        <w:t xml:space="preserve"> </w:t>
      </w:r>
      <w:r w:rsidR="008A414C" w:rsidRPr="008A414C">
        <w:t xml:space="preserve">6200011/0710, Česká národní banka, Na příkopě 864/28, Praha 1, variabilní </w:t>
      </w:r>
      <w:r w:rsidR="00D90E39" w:rsidRPr="008A414C">
        <w:t>symbol</w:t>
      </w:r>
      <w:r w:rsidR="00D90E39">
        <w:t xml:space="preserve"> </w:t>
      </w:r>
      <w:r w:rsidR="00D90E39" w:rsidRPr="00527BE1">
        <w:rPr>
          <w:rFonts w:ascii="Verdana" w:hAnsi="Verdana" w:cs="Arial"/>
          <w:color w:val="000000"/>
        </w:rPr>
        <w:t>552352007</w:t>
      </w:r>
      <w:r w:rsidR="00BF22FA">
        <w:rPr>
          <w:rFonts w:ascii="Verdana" w:hAnsi="Verdana" w:cs="Arial"/>
          <w:color w:val="000000"/>
        </w:rPr>
        <w:t>5</w:t>
      </w:r>
      <w:r w:rsidR="00D90E39" w:rsidRPr="008A414C">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7" w:name="_Toc59538672"/>
      <w:bookmarkStart w:id="28" w:name="_Toc61510465"/>
      <w:bookmarkStart w:id="29" w:name="_Toc178767038"/>
      <w:r>
        <w:t>SOCIÁLNĚ A ENVIRO</w:t>
      </w:r>
      <w:r w:rsidR="003F4C40">
        <w:t>N</w:t>
      </w:r>
      <w:r>
        <w:t>MENTÁLNĚ ODPOVĚDNÉ ZADÁVÁNÍ, INOVACE</w:t>
      </w:r>
      <w:bookmarkEnd w:id="27"/>
      <w:bookmarkEnd w:id="28"/>
      <w:bookmarkEnd w:id="29"/>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5C671627" w:rsidR="00617041" w:rsidRDefault="00617041" w:rsidP="009621CD">
      <w:pPr>
        <w:pStyle w:val="Odrka1-1"/>
      </w:pPr>
      <w:r>
        <w:t>studentské</w:t>
      </w:r>
      <w:r w:rsidR="00164B08">
        <w:t xml:space="preserve"> exkurze</w:t>
      </w:r>
    </w:p>
    <w:p w14:paraId="361E1A89" w14:textId="79C9CE6D" w:rsidR="008E3B01" w:rsidRDefault="008E3B01" w:rsidP="008E3B01">
      <w:pPr>
        <w:pStyle w:val="Odrka1-1"/>
      </w:pPr>
      <w:r>
        <w:t>recyklaci kameniva vyzískávaného z kolejového lože</w:t>
      </w:r>
      <w:r w:rsidR="008E0535">
        <w:t xml:space="preserve"> </w:t>
      </w:r>
    </w:p>
    <w:p w14:paraId="50A8A1D4" w14:textId="707372A6"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01CEEEF4"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7F2DB6">
        <w:t>4.7</w:t>
      </w:r>
      <w:r w:rsidRPr="00AE39E8">
        <w:t xml:space="preserve"> závazného</w:t>
      </w:r>
      <w:r>
        <w:t xml:space="preserve"> vzoru smlouvy, který je dílem 2 zadávací dokumentace.</w:t>
      </w:r>
    </w:p>
    <w:p w14:paraId="63DC7E6F" w14:textId="2C700D73" w:rsidR="0051049A" w:rsidRDefault="0051049A" w:rsidP="0051049A">
      <w:pPr>
        <w:pStyle w:val="Nadpis1-1"/>
        <w:jc w:val="both"/>
      </w:pPr>
      <w:bookmarkStart w:id="30" w:name="_Toc102380477"/>
      <w:bookmarkStart w:id="31" w:name="_Toc103683200"/>
      <w:bookmarkStart w:id="32" w:name="_Toc103932243"/>
      <w:bookmarkStart w:id="33" w:name="_Toc178767039"/>
      <w:r>
        <w:t xml:space="preserve">Další zadávací podmínky v návaznosti na </w:t>
      </w:r>
      <w:bookmarkEnd w:id="30"/>
      <w:bookmarkEnd w:id="31"/>
      <w:bookmarkEnd w:id="32"/>
      <w:r w:rsidR="00A55030">
        <w:t>MEZINÁRODNÍ sankce, zákaz zadání veřejné zakázky</w:t>
      </w:r>
      <w:bookmarkEnd w:id="33"/>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51775101"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w:t>
      </w:r>
      <w:r w:rsidR="00EE7BE7">
        <w:t xml:space="preserve">, </w:t>
      </w:r>
      <w:r w:rsidR="00EE7BE7" w:rsidRPr="00CB4927">
        <w:t>které spadají do oblasti působnosti právních předpisů nebo jiných aktů uvedených v článku 5k Nařízení č. 833/2014</w:t>
      </w:r>
      <w:r w:rsidRPr="00CD701B">
        <w:t xml:space="preserve"> </w:t>
      </w:r>
      <w:r w:rsidR="00A55030" w:rsidRPr="004A650A">
        <w:t xml:space="preserve">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w:t>
      </w:r>
      <w:r w:rsidRPr="00CD701B">
        <w:rPr>
          <w:rFonts w:eastAsia="Verdana" w:cstheme="majorBidi"/>
          <w:noProof/>
          <w:szCs w:val="26"/>
        </w:rPr>
        <w:lastRenderedPageBreak/>
        <w:t xml:space="preserve">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4" w:name="_Toc178767040"/>
      <w:r>
        <w:t>PŘÍLOHY TĚCHTO POKYNŮ</w:t>
      </w:r>
      <w:bookmarkEnd w:id="34"/>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45AEC836" w14:textId="0C2F0F10" w:rsidR="0035531B" w:rsidRDefault="0035531B" w:rsidP="00564DDD">
      <w:pPr>
        <w:pStyle w:val="Textbezslovn"/>
        <w:spacing w:after="0"/>
      </w:pPr>
    </w:p>
    <w:p w14:paraId="62D279D9" w14:textId="77777777" w:rsidR="0035531B" w:rsidRDefault="0035531B" w:rsidP="00564DDD">
      <w:pPr>
        <w:pStyle w:val="Textbezslovn"/>
        <w:spacing w:after="0"/>
      </w:pPr>
    </w:p>
    <w:p w14:paraId="1E6EF8C4" w14:textId="77777777" w:rsidR="00C3179F" w:rsidRDefault="00C3179F" w:rsidP="00564DDD">
      <w:pPr>
        <w:pStyle w:val="Textbezslovn"/>
        <w:spacing w:after="0"/>
      </w:pPr>
    </w:p>
    <w:p w14:paraId="133A1C8A" w14:textId="77777777" w:rsidR="00C3179F" w:rsidRDefault="00C3179F" w:rsidP="00564DDD">
      <w:pPr>
        <w:pStyle w:val="Textbezslovn"/>
        <w:spacing w:after="0"/>
      </w:pPr>
    </w:p>
    <w:p w14:paraId="3F995FA9" w14:textId="4BB8FD44" w:rsidR="0035531B" w:rsidRDefault="0035531B" w:rsidP="00564DDD">
      <w:pPr>
        <w:pStyle w:val="Textbezslovn"/>
        <w:spacing w:after="0"/>
      </w:pPr>
      <w:r>
        <w:t>……………………………………………</w:t>
      </w:r>
    </w:p>
    <w:p w14:paraId="79F7AA76" w14:textId="77777777" w:rsidR="0035531B" w:rsidRPr="00F43DEB" w:rsidRDefault="0035531B" w:rsidP="00564DDD">
      <w:pPr>
        <w:pStyle w:val="Textbezslovn"/>
        <w:spacing w:after="0"/>
        <w:rPr>
          <w:b/>
        </w:rPr>
      </w:pPr>
      <w:r w:rsidRPr="00F43DEB">
        <w:rPr>
          <w:b/>
        </w:rPr>
        <w:t>Ing. Mojmír Nejezchleb</w:t>
      </w:r>
    </w:p>
    <w:p w14:paraId="2D53696E" w14:textId="77777777" w:rsidR="0035531B" w:rsidRDefault="0035531B" w:rsidP="00564DDD">
      <w:pPr>
        <w:pStyle w:val="Textbezslovn"/>
        <w:spacing w:after="0"/>
      </w:pPr>
      <w:r>
        <w:t>náměstek generálního ředitele pro modernizaci dráhy</w:t>
      </w:r>
    </w:p>
    <w:p w14:paraId="6E0B9DB6" w14:textId="58669ACA" w:rsidR="000C3384" w:rsidRDefault="0035531B" w:rsidP="00673903">
      <w:pPr>
        <w:pStyle w:val="Textbezslovn"/>
        <w:tabs>
          <w:tab w:val="left" w:pos="4215"/>
        </w:tabs>
        <w:spacing w:after="0"/>
        <w:rPr>
          <w:rFonts w:asciiTheme="majorHAnsi" w:hAnsiTheme="majorHAnsi"/>
          <w:b/>
          <w:caps/>
          <w:sz w:val="22"/>
        </w:rPr>
      </w:pPr>
      <w:r>
        <w:t>Správa železni</w:t>
      </w:r>
      <w:r w:rsidR="00040961">
        <w:t>c</w:t>
      </w:r>
      <w:r>
        <w:t>,</w:t>
      </w:r>
      <w:r w:rsidR="00CE7DE6">
        <w:t xml:space="preserve"> </w:t>
      </w:r>
      <w:r>
        <w:t>státní organizace</w:t>
      </w:r>
      <w:r w:rsidR="00673903">
        <w:tab/>
      </w:r>
      <w:r w:rsidR="000C3384">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1D70E7F5" w:rsidR="006A540D" w:rsidRDefault="006A540D" w:rsidP="006A540D">
      <w:pPr>
        <w:pStyle w:val="Textbezslovn"/>
        <w:ind w:left="0"/>
      </w:pPr>
      <w:r w:rsidRPr="006A6AF2">
        <w:t xml:space="preserve">Řádně jsme se seznámili se zněním zadávacích podmínek veřejné zakázky s názvem </w:t>
      </w:r>
      <w:r w:rsidR="00DB39CC" w:rsidRPr="007F2DB6">
        <w:rPr>
          <w:b/>
        </w:rPr>
        <w:t>„RS 5 Jaroměř</w:t>
      </w:r>
      <w:r w:rsidR="00225A30">
        <w:rPr>
          <w:b/>
        </w:rPr>
        <w:t xml:space="preserve"> – Náchod</w:t>
      </w:r>
      <w:r w:rsidR="00DB39CC" w:rsidRPr="007F2D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BF22FA">
      <w:pPr>
        <w:pStyle w:val="Odstavec1-2i"/>
      </w:pPr>
      <w:r>
        <w:t>[</w:t>
      </w:r>
      <w:r w:rsidRPr="00454716">
        <w:rPr>
          <w:highlight w:val="yellow"/>
        </w:rPr>
        <w:t>DOPLNÍ DODAVATEL</w:t>
      </w:r>
      <w:r>
        <w:t>]</w:t>
      </w:r>
    </w:p>
    <w:p w14:paraId="2D16D897" w14:textId="77777777" w:rsidR="0035531B" w:rsidRDefault="0035531B" w:rsidP="00BF22FA">
      <w:pPr>
        <w:pStyle w:val="Odstavec1-2i"/>
      </w:pPr>
      <w:r>
        <w:t>[</w:t>
      </w:r>
      <w:r w:rsidRPr="00454716">
        <w:rPr>
          <w:highlight w:val="yellow"/>
        </w:rPr>
        <w:t>DOPLNÍ DODAVATEL</w:t>
      </w:r>
      <w:r>
        <w:t>]</w:t>
      </w:r>
    </w:p>
    <w:p w14:paraId="607FDFD0" w14:textId="77777777" w:rsidR="0035531B" w:rsidRDefault="0035531B" w:rsidP="00BF22FA">
      <w:pPr>
        <w:pStyle w:val="Odstavec1-2i"/>
      </w:pPr>
      <w:r>
        <w:t>[</w:t>
      </w:r>
      <w:r w:rsidRPr="00454716">
        <w:rPr>
          <w:highlight w:val="yellow"/>
        </w:rPr>
        <w:t>DOPLNÍ DODAVATEL</w:t>
      </w:r>
      <w:r>
        <w:t>]</w:t>
      </w:r>
    </w:p>
    <w:p w14:paraId="24BA08EE" w14:textId="77777777" w:rsidR="0035531B" w:rsidRDefault="0035531B" w:rsidP="00BF22FA">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35E9EEAB" w:rsidR="0035531B" w:rsidRDefault="0035531B" w:rsidP="00184A81">
      <w:pPr>
        <w:pStyle w:val="Odstavec1-1a"/>
        <w:numPr>
          <w:ilvl w:val="0"/>
          <w:numId w:val="37"/>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311A4F91" w:rsidR="0035531B" w:rsidRDefault="0035531B" w:rsidP="00184A81">
      <w:pPr>
        <w:pStyle w:val="Odstavec1-1a"/>
        <w:numPr>
          <w:ilvl w:val="0"/>
          <w:numId w:val="37"/>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536"/>
        <w:gridCol w:w="4111"/>
      </w:tblGrid>
      <w:tr w:rsidR="00266A9F" w:rsidRPr="00EE3C5F" w14:paraId="28B581E0" w14:textId="77777777" w:rsidTr="00F43D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111"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F43DEB">
        <w:tc>
          <w:tcPr>
            <w:cnfStyle w:val="001000000000" w:firstRow="0" w:lastRow="0" w:firstColumn="1" w:lastColumn="0" w:oddVBand="0" w:evenVBand="0" w:oddHBand="0" w:evenHBand="0" w:firstRowFirstColumn="0" w:firstRowLastColumn="0" w:lastRowFirstColumn="0" w:lastRowLastColumn="0"/>
            <w:tcW w:w="4536"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F43DEB">
        <w:tc>
          <w:tcPr>
            <w:cnfStyle w:val="001000000000" w:firstRow="0" w:lastRow="0" w:firstColumn="1" w:lastColumn="0" w:oddVBand="0" w:evenVBand="0" w:oddHBand="0" w:evenHBand="0" w:firstRowFirstColumn="0" w:firstRowLastColumn="0" w:lastRowFirstColumn="0" w:lastRowLastColumn="0"/>
            <w:tcW w:w="4536"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F43DE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111"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3747AC">
      <w:pPr>
        <w:pStyle w:val="Odstavec1-1a"/>
        <w:numPr>
          <w:ilvl w:val="0"/>
          <w:numId w:val="13"/>
        </w:numPr>
        <w:tabs>
          <w:tab w:val="clear" w:pos="3601"/>
          <w:tab w:val="num" w:pos="426"/>
        </w:tabs>
        <w:ind w:left="2835" w:hanging="2750"/>
      </w:pPr>
      <w:r>
        <w:t>Příjmení: [</w:t>
      </w:r>
      <w:r w:rsidRPr="00DE6A35">
        <w:rPr>
          <w:b/>
          <w:highlight w:val="yellow"/>
        </w:rPr>
        <w:t>DOPLNÍ DODAVATEL</w:t>
      </w:r>
      <w:r>
        <w:t>]</w:t>
      </w:r>
    </w:p>
    <w:p w14:paraId="25E0652D" w14:textId="77777777" w:rsidR="0035531B" w:rsidRDefault="0035531B" w:rsidP="003747AC">
      <w:pPr>
        <w:pStyle w:val="Odstavec1-1a"/>
        <w:numPr>
          <w:ilvl w:val="0"/>
          <w:numId w:val="13"/>
        </w:numPr>
        <w:tabs>
          <w:tab w:val="clear" w:pos="3601"/>
          <w:tab w:val="num" w:pos="426"/>
        </w:tabs>
        <w:ind w:left="2835" w:hanging="2750"/>
      </w:pPr>
      <w:r>
        <w:t>Jméno: [</w:t>
      </w:r>
      <w:r w:rsidRPr="00DE6A35">
        <w:rPr>
          <w:b/>
          <w:highlight w:val="yellow"/>
        </w:rPr>
        <w:t>DOPLNÍ DODAVATEL</w:t>
      </w:r>
      <w:r>
        <w:t>]</w:t>
      </w:r>
    </w:p>
    <w:p w14:paraId="2C963C13" w14:textId="77777777" w:rsidR="0035531B" w:rsidRDefault="0035531B" w:rsidP="003747AC">
      <w:pPr>
        <w:pStyle w:val="Odstavec1-1a"/>
        <w:numPr>
          <w:ilvl w:val="0"/>
          <w:numId w:val="13"/>
        </w:numPr>
        <w:tabs>
          <w:tab w:val="clear" w:pos="3601"/>
          <w:tab w:val="num" w:pos="426"/>
        </w:tabs>
        <w:ind w:left="2835" w:hanging="2750"/>
      </w:pPr>
      <w:r>
        <w:t>Datum narození: [</w:t>
      </w:r>
      <w:r w:rsidRPr="00833899">
        <w:rPr>
          <w:highlight w:val="yellow"/>
        </w:rPr>
        <w:t>DOPLNÍ DODAVATEL</w:t>
      </w:r>
      <w:r>
        <w:t>]</w:t>
      </w:r>
    </w:p>
    <w:p w14:paraId="1A8B7EBE" w14:textId="77777777" w:rsidR="0035531B" w:rsidRDefault="0035531B" w:rsidP="003747AC">
      <w:pPr>
        <w:pStyle w:val="Odstavec1-1a"/>
        <w:numPr>
          <w:ilvl w:val="0"/>
          <w:numId w:val="13"/>
        </w:numPr>
        <w:tabs>
          <w:tab w:val="clear" w:pos="3601"/>
          <w:tab w:val="num" w:pos="426"/>
        </w:tabs>
        <w:ind w:left="2835" w:hanging="2750"/>
      </w:pPr>
      <w:r>
        <w:t>Kontaktní pracovní adresa (včetně pracovní tel/e-mail): [</w:t>
      </w:r>
      <w:r w:rsidRPr="00833899">
        <w:rPr>
          <w:highlight w:val="yellow"/>
        </w:rPr>
        <w:t>DOPLNÍ DODAVATEL</w:t>
      </w:r>
      <w:r>
        <w:t>]</w:t>
      </w:r>
    </w:p>
    <w:p w14:paraId="748A10B1" w14:textId="5F0B774E" w:rsidR="0035531B" w:rsidRDefault="0035531B" w:rsidP="003747AC">
      <w:pPr>
        <w:pStyle w:val="Odstavec1-1a"/>
        <w:numPr>
          <w:ilvl w:val="0"/>
          <w:numId w:val="13"/>
        </w:numPr>
        <w:tabs>
          <w:tab w:val="clear" w:pos="3601"/>
          <w:tab w:val="num" w:pos="426"/>
        </w:tabs>
        <w:ind w:left="2835" w:hanging="2750"/>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184A81">
      <w:pPr>
        <w:pStyle w:val="Odstavec1-1a"/>
        <w:tabs>
          <w:tab w:val="num" w:pos="426"/>
        </w:tabs>
        <w:ind w:left="2835" w:hanging="275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184A81">
      <w:pPr>
        <w:pStyle w:val="Odstavec1-1a"/>
        <w:tabs>
          <w:tab w:val="num" w:pos="426"/>
        </w:tabs>
        <w:ind w:left="2835" w:hanging="2750"/>
      </w:pPr>
      <w:r w:rsidRPr="00833899">
        <w:t>Jiné znalosti (např. práce na PC apod.): [</w:t>
      </w:r>
      <w:r w:rsidRPr="00833899">
        <w:rPr>
          <w:highlight w:val="yellow"/>
        </w:rPr>
        <w:t>DOPLNÍ DODAVATEL</w:t>
      </w:r>
      <w:r w:rsidRPr="00833899">
        <w:t>]</w:t>
      </w:r>
      <w:r w:rsidRPr="00833899">
        <w:tab/>
      </w:r>
    </w:p>
    <w:p w14:paraId="705E0F8C" w14:textId="77777777" w:rsidR="003747AC" w:rsidRDefault="0035531B" w:rsidP="00184A81">
      <w:pPr>
        <w:pStyle w:val="Odstavec1-1a"/>
        <w:tabs>
          <w:tab w:val="num" w:pos="426"/>
        </w:tabs>
        <w:ind w:left="2835" w:hanging="275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w:t>
      </w:r>
      <w:r w:rsidR="003747AC">
        <w:t xml:space="preserve">. </w:t>
      </w:r>
    </w:p>
    <w:p w14:paraId="5CA8C000" w14:textId="7BA2BF42" w:rsidR="0035531B" w:rsidRPr="00833899" w:rsidRDefault="0035531B" w:rsidP="00412177">
      <w:pPr>
        <w:pStyle w:val="Odstavec1-1a"/>
        <w:numPr>
          <w:ilvl w:val="0"/>
          <w:numId w:val="0"/>
        </w:numPr>
        <w:tabs>
          <w:tab w:val="num" w:pos="3601"/>
        </w:tabs>
        <w:ind w:left="426"/>
      </w:pPr>
      <w:r w:rsidRPr="00833899">
        <w:t>uvést OSVČ či jinak dle skutečného stavu: [</w:t>
      </w:r>
      <w:r w:rsidRPr="00833899">
        <w:rPr>
          <w:highlight w:val="yellow"/>
        </w:rPr>
        <w:t>DOPLNÍ DODAVATEL</w:t>
      </w:r>
      <w:r w:rsidRPr="00833899">
        <w:t>]</w:t>
      </w:r>
    </w:p>
    <w:p w14:paraId="50DA9FE8" w14:textId="77777777" w:rsidR="0035531B" w:rsidRPr="0042061D" w:rsidRDefault="0035531B" w:rsidP="003747AC">
      <w:pPr>
        <w:pStyle w:val="Doplujcdaje"/>
        <w:tabs>
          <w:tab w:val="num" w:pos="426"/>
        </w:tabs>
        <w:ind w:left="142"/>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3747AC">
      <w:pPr>
        <w:pStyle w:val="Textbezslovn"/>
        <w:tabs>
          <w:tab w:val="num" w:pos="426"/>
        </w:tabs>
        <w:ind w:left="1134"/>
      </w:pPr>
    </w:p>
    <w:p w14:paraId="13BB92D4" w14:textId="77777777" w:rsidR="0035531B" w:rsidRPr="00833899" w:rsidRDefault="0035531B" w:rsidP="00184A81">
      <w:pPr>
        <w:pStyle w:val="Odstavec1-1a"/>
        <w:tabs>
          <w:tab w:val="num" w:pos="426"/>
        </w:tabs>
        <w:ind w:left="2835" w:hanging="2750"/>
      </w:pPr>
      <w:r w:rsidRPr="00833899">
        <w:t>Hlavní kvalifikace: [</w:t>
      </w:r>
      <w:r w:rsidRPr="00833899">
        <w:rPr>
          <w:highlight w:val="yellow"/>
        </w:rPr>
        <w:t>DOPLNÍ DODAVATEL</w:t>
      </w:r>
      <w:r w:rsidRPr="00833899">
        <w:t>]</w:t>
      </w:r>
    </w:p>
    <w:p w14:paraId="1DFC9560" w14:textId="77777777" w:rsidR="0035531B" w:rsidRDefault="0035531B" w:rsidP="00184A81">
      <w:pPr>
        <w:pStyle w:val="Odstavec1-1a"/>
        <w:tabs>
          <w:tab w:val="num" w:pos="426"/>
        </w:tabs>
        <w:spacing w:after="0"/>
        <w:ind w:left="2835" w:hanging="275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747AC">
      <w:pPr>
        <w:pStyle w:val="Odstavec1-1a"/>
        <w:numPr>
          <w:ilvl w:val="0"/>
          <w:numId w:val="0"/>
        </w:numPr>
        <w:tabs>
          <w:tab w:val="num" w:pos="426"/>
        </w:tabs>
        <w:spacing w:after="0"/>
        <w:ind w:left="2835" w:hanging="2750"/>
      </w:pPr>
    </w:p>
    <w:tbl>
      <w:tblPr>
        <w:tblStyle w:val="Mkatabulky"/>
        <w:tblW w:w="7796" w:type="dxa"/>
        <w:tblLayout w:type="fixed"/>
        <w:tblLook w:val="04E0" w:firstRow="1" w:lastRow="1" w:firstColumn="1" w:lastColumn="0" w:noHBand="0" w:noVBand="1"/>
      </w:tblPr>
      <w:tblGrid>
        <w:gridCol w:w="3969"/>
        <w:gridCol w:w="3827"/>
      </w:tblGrid>
      <w:tr w:rsidR="00184A81" w:rsidRPr="00833899" w14:paraId="0096C827" w14:textId="77777777" w:rsidTr="00184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auto"/>
          </w:tcPr>
          <w:p w14:paraId="41D4E08E" w14:textId="77777777" w:rsidR="00184A81" w:rsidRPr="00833899" w:rsidRDefault="00184A81" w:rsidP="003F60A1">
            <w:pPr>
              <w:tabs>
                <w:tab w:val="num" w:pos="426"/>
              </w:tabs>
              <w:ind w:left="67"/>
              <w:rPr>
                <w:sz w:val="16"/>
                <w:szCs w:val="16"/>
              </w:rPr>
            </w:pPr>
            <w:r w:rsidRPr="00833899">
              <w:rPr>
                <w:sz w:val="16"/>
                <w:szCs w:val="16"/>
              </w:rPr>
              <w:t>Roky odborné praxe celkem</w:t>
            </w:r>
            <w:r>
              <w:rPr>
                <w:sz w:val="16"/>
                <w:szCs w:val="16"/>
              </w:rPr>
              <w:t xml:space="preserve"> </w:t>
            </w:r>
            <w:r w:rsidRPr="00762F71">
              <w:rPr>
                <w:sz w:val="16"/>
                <w:szCs w:val="16"/>
              </w:rPr>
              <w:t>v oboru požadovaném pro</w:t>
            </w:r>
            <w:r>
              <w:rPr>
                <w:sz w:val="16"/>
                <w:szCs w:val="16"/>
              </w:rPr>
              <w:t xml:space="preserve"> </w:t>
            </w:r>
            <w:r w:rsidRPr="00762F71">
              <w:rPr>
                <w:sz w:val="16"/>
                <w:szCs w:val="16"/>
              </w:rPr>
              <w:t>splnění kvalifikace</w:t>
            </w:r>
          </w:p>
        </w:tc>
        <w:tc>
          <w:tcPr>
            <w:tcW w:w="3827" w:type="dxa"/>
            <w:tcBorders>
              <w:bottom w:val="single" w:sz="2" w:space="0" w:color="auto"/>
            </w:tcBorders>
            <w:shd w:val="clear" w:color="auto" w:fill="auto"/>
          </w:tcPr>
          <w:p w14:paraId="1EB77F2E" w14:textId="77777777" w:rsidR="00184A81" w:rsidRPr="00833899" w:rsidRDefault="00184A81" w:rsidP="003F60A1">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5E7EA21E"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3893BBD" w14:textId="77777777" w:rsidR="00184A81" w:rsidRPr="00833899" w:rsidRDefault="00184A81" w:rsidP="003F60A1">
            <w:pPr>
              <w:tabs>
                <w:tab w:val="num" w:pos="426"/>
              </w:tabs>
              <w:ind w:left="2835" w:hanging="2750"/>
              <w:rPr>
                <w:sz w:val="16"/>
                <w:szCs w:val="16"/>
              </w:rPr>
            </w:pPr>
            <w:r w:rsidRPr="00833899">
              <w:rPr>
                <w:sz w:val="16"/>
                <w:szCs w:val="16"/>
              </w:rPr>
              <w:t xml:space="preserve">Délka od (měsíc/rok) </w:t>
            </w:r>
            <w:r>
              <w:rPr>
                <w:sz w:val="16"/>
                <w:szCs w:val="16"/>
              </w:rPr>
              <w:t xml:space="preserve">- </w:t>
            </w:r>
            <w:r w:rsidRPr="00833899">
              <w:rPr>
                <w:sz w:val="16"/>
                <w:szCs w:val="16"/>
              </w:rPr>
              <w:t xml:space="preserve">do (měsíc/rok) </w:t>
            </w:r>
            <w:r>
              <w:rPr>
                <w:sz w:val="16"/>
                <w:szCs w:val="16"/>
              </w:rPr>
              <w:t>v</w:t>
            </w:r>
            <w:r w:rsidRPr="00833899">
              <w:rPr>
                <w:sz w:val="16"/>
                <w:szCs w:val="16"/>
              </w:rPr>
              <w:t>četně</w:t>
            </w:r>
          </w:p>
        </w:tc>
        <w:tc>
          <w:tcPr>
            <w:tcW w:w="3827" w:type="dxa"/>
            <w:tcBorders>
              <w:top w:val="single" w:sz="2" w:space="0" w:color="auto"/>
            </w:tcBorders>
          </w:tcPr>
          <w:p w14:paraId="32C584A6"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19D8D1D9"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B1E37DF" w14:textId="77777777" w:rsidR="00184A81" w:rsidRPr="00833899" w:rsidRDefault="00184A81" w:rsidP="003F60A1">
            <w:pPr>
              <w:tabs>
                <w:tab w:val="num" w:pos="426"/>
              </w:tabs>
              <w:ind w:left="2835" w:hanging="2750"/>
              <w:rPr>
                <w:sz w:val="16"/>
                <w:szCs w:val="16"/>
              </w:rPr>
            </w:pPr>
            <w:r w:rsidRPr="00833899">
              <w:rPr>
                <w:sz w:val="16"/>
                <w:szCs w:val="16"/>
              </w:rPr>
              <w:t>Místo výkonu praxe</w:t>
            </w:r>
          </w:p>
        </w:tc>
        <w:tc>
          <w:tcPr>
            <w:tcW w:w="3827" w:type="dxa"/>
            <w:tcBorders>
              <w:top w:val="single" w:sz="2" w:space="0" w:color="auto"/>
            </w:tcBorders>
          </w:tcPr>
          <w:p w14:paraId="11523570"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1B163563"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2DF7223D" w14:textId="77777777" w:rsidR="00184A81" w:rsidRPr="00833899" w:rsidRDefault="00184A81" w:rsidP="003F60A1">
            <w:pPr>
              <w:tabs>
                <w:tab w:val="num" w:pos="426"/>
              </w:tabs>
              <w:ind w:left="67"/>
              <w:rPr>
                <w:sz w:val="16"/>
                <w:szCs w:val="16"/>
              </w:rPr>
            </w:pPr>
            <w:r w:rsidRPr="00833899">
              <w:rPr>
                <w:sz w:val="16"/>
                <w:szCs w:val="16"/>
              </w:rPr>
              <w:t xml:space="preserve">Zaměstnavatel (obch. firma/název a sídlo) / </w:t>
            </w:r>
            <w:r>
              <w:rPr>
                <w:sz w:val="16"/>
                <w:szCs w:val="16"/>
              </w:rPr>
              <w:t>O</w:t>
            </w:r>
            <w:r w:rsidRPr="00833899">
              <w:rPr>
                <w:sz w:val="16"/>
                <w:szCs w:val="16"/>
              </w:rPr>
              <w:t>SVČ</w:t>
            </w:r>
            <w:r w:rsidRPr="00833899">
              <w:rPr>
                <w:sz w:val="16"/>
                <w:szCs w:val="16"/>
              </w:rPr>
              <w:tab/>
            </w:r>
          </w:p>
        </w:tc>
        <w:tc>
          <w:tcPr>
            <w:tcW w:w="3827" w:type="dxa"/>
            <w:tcBorders>
              <w:top w:val="single" w:sz="2" w:space="0" w:color="auto"/>
            </w:tcBorders>
          </w:tcPr>
          <w:p w14:paraId="7CE93EAC"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3CE0CBFA"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E0AD5D5" w14:textId="77777777" w:rsidR="00184A81" w:rsidRPr="00833899" w:rsidRDefault="00184A81" w:rsidP="003F60A1">
            <w:pPr>
              <w:tabs>
                <w:tab w:val="num" w:pos="426"/>
              </w:tabs>
              <w:ind w:left="2835" w:hanging="2750"/>
              <w:rPr>
                <w:sz w:val="16"/>
                <w:szCs w:val="16"/>
              </w:rPr>
            </w:pPr>
            <w:r w:rsidRPr="00833899">
              <w:rPr>
                <w:sz w:val="16"/>
                <w:szCs w:val="16"/>
              </w:rPr>
              <w:t>Funkce/pracovní pozice</w:t>
            </w:r>
          </w:p>
        </w:tc>
        <w:tc>
          <w:tcPr>
            <w:tcW w:w="3827" w:type="dxa"/>
            <w:tcBorders>
              <w:top w:val="single" w:sz="2" w:space="0" w:color="auto"/>
            </w:tcBorders>
          </w:tcPr>
          <w:p w14:paraId="40BA0F11"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008A1567" w14:textId="77777777" w:rsidTr="00184A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16FE16A1" w14:textId="77777777" w:rsidR="00184A81" w:rsidRPr="00833899" w:rsidRDefault="00184A81" w:rsidP="003F60A1">
            <w:pPr>
              <w:tabs>
                <w:tab w:val="num" w:pos="426"/>
              </w:tabs>
              <w:ind w:left="67"/>
              <w:rPr>
                <w:b w:val="0"/>
                <w:sz w:val="16"/>
                <w:szCs w:val="16"/>
              </w:rPr>
            </w:pPr>
            <w:r w:rsidRPr="00833899">
              <w:rPr>
                <w:b w:val="0"/>
                <w:sz w:val="16"/>
                <w:szCs w:val="16"/>
              </w:rPr>
              <w:t>Popis pracovních činností/náplň praxe</w:t>
            </w:r>
            <w:r>
              <w:rPr>
                <w:b w:val="0"/>
                <w:sz w:val="16"/>
                <w:szCs w:val="16"/>
              </w:rPr>
              <w:t xml:space="preserve"> (u projektování uveďte název, druh a předmět projektovaných staveb, stupně dokumentací apod.)</w:t>
            </w:r>
          </w:p>
        </w:tc>
        <w:tc>
          <w:tcPr>
            <w:tcW w:w="3827" w:type="dxa"/>
            <w:tcBorders>
              <w:top w:val="single" w:sz="2" w:space="0" w:color="auto"/>
            </w:tcBorders>
            <w:shd w:val="clear" w:color="auto" w:fill="auto"/>
          </w:tcPr>
          <w:p w14:paraId="2CB6EC0A" w14:textId="77777777" w:rsidR="00184A81" w:rsidRPr="00833899" w:rsidRDefault="00184A81" w:rsidP="003F60A1">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3747AC">
      <w:pPr>
        <w:pStyle w:val="Textbezslovn"/>
        <w:tabs>
          <w:tab w:val="num" w:pos="426"/>
        </w:tabs>
        <w:ind w:left="2835" w:hanging="2750"/>
      </w:pPr>
    </w:p>
    <w:p w14:paraId="0AA5DA06" w14:textId="77777777" w:rsidR="0035531B" w:rsidRPr="00833899" w:rsidRDefault="0035531B" w:rsidP="00184A81">
      <w:pPr>
        <w:pStyle w:val="Odstavec1-1a"/>
        <w:tabs>
          <w:tab w:val="num" w:pos="426"/>
        </w:tabs>
        <w:ind w:left="2835" w:hanging="2750"/>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184A81">
      <w:pPr>
        <w:pStyle w:val="Odstavec1-1a"/>
        <w:tabs>
          <w:tab w:val="num" w:pos="426"/>
        </w:tabs>
        <w:ind w:left="2835" w:hanging="2750"/>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184A81">
      <w:pPr>
        <w:pStyle w:val="Odstavec1-1a"/>
        <w:tabs>
          <w:tab w:val="num" w:pos="426"/>
        </w:tabs>
        <w:ind w:left="2835" w:hanging="2750"/>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10F95210" w:rsidR="0035531B" w:rsidRDefault="00543F07" w:rsidP="00184A81">
      <w:pPr>
        <w:pStyle w:val="Odstavec1-1a"/>
        <w:tabs>
          <w:tab w:val="num" w:pos="426"/>
        </w:tabs>
        <w:spacing w:after="0"/>
        <w:ind w:left="426" w:hanging="341"/>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F43DEB">
        <w:rPr>
          <w:b/>
        </w:rPr>
        <w:t>K</w:t>
      </w:r>
      <w:r w:rsidR="00CB00D4" w:rsidRPr="00F43DEB">
        <w:rPr>
          <w:b/>
        </w:rPr>
        <w:t>oordinátora</w:t>
      </w:r>
      <w:r w:rsidR="000E27AC" w:rsidRPr="00F43DEB">
        <w:rPr>
          <w:b/>
        </w:rPr>
        <w:t xml:space="preserve"> BIM</w:t>
      </w:r>
      <w:r w:rsidR="00CB00D4" w:rsidRPr="00F43DEB">
        <w:rPr>
          <w:b/>
        </w:rPr>
        <w:t xml:space="preserve">, </w:t>
      </w:r>
      <w:r w:rsidR="000E27AC" w:rsidRPr="00F43DEB">
        <w:rPr>
          <w:b/>
        </w:rPr>
        <w:t>M</w:t>
      </w:r>
      <w:r w:rsidR="00CB00D4" w:rsidRPr="00F43DEB">
        <w:rPr>
          <w:b/>
        </w:rPr>
        <w:t xml:space="preserve">anažera informací </w:t>
      </w:r>
      <w:r w:rsidRPr="00F43DEB">
        <w:rPr>
          <w:b/>
        </w:rPr>
        <w:t>a specialisty na hodnocení ekonomické efektivnosti</w:t>
      </w:r>
      <w:r w:rsidRPr="004D1960">
        <w:rPr>
          <w:b/>
        </w:rPr>
        <w:t xml:space="preserve"> za účelem prokázání kvalifikace </w:t>
      </w:r>
      <w:r w:rsidRPr="004D1960">
        <w:t>(u ostatních osob se tabulka proškrtne nebo nevyplní</w:t>
      </w:r>
      <w:r w:rsidRPr="00543F07">
        <w:t>)</w:t>
      </w:r>
      <w:r w:rsidR="00307641">
        <w:rPr>
          <w:rStyle w:val="Znakapoznpodarou"/>
        </w:rPr>
        <w:footnoteReference w:id="7"/>
      </w:r>
      <w:r w:rsidR="0035531B">
        <w:t>:</w:t>
      </w:r>
    </w:p>
    <w:p w14:paraId="3B24DDCC" w14:textId="4EFDDCDA" w:rsidR="00873829" w:rsidRDefault="00873829" w:rsidP="003747AC">
      <w:pPr>
        <w:pStyle w:val="Odstavec1-1a"/>
        <w:numPr>
          <w:ilvl w:val="0"/>
          <w:numId w:val="0"/>
        </w:numPr>
        <w:tabs>
          <w:tab w:val="num" w:pos="426"/>
        </w:tabs>
        <w:spacing w:after="0"/>
        <w:ind w:left="2835" w:hanging="2750"/>
      </w:pPr>
    </w:p>
    <w:p w14:paraId="7C0E808B" w14:textId="4DE75D0A" w:rsidR="00873829" w:rsidRDefault="00873829" w:rsidP="003753F5">
      <w:pPr>
        <w:pStyle w:val="Odstavec1-1a"/>
        <w:numPr>
          <w:ilvl w:val="0"/>
          <w:numId w:val="0"/>
        </w:numPr>
        <w:tabs>
          <w:tab w:val="num" w:pos="426"/>
        </w:tabs>
        <w:spacing w:after="0"/>
        <w:ind w:left="142" w:hanging="57"/>
      </w:pPr>
      <w:r>
        <w:rPr>
          <w:b/>
        </w:rPr>
        <w:t>Zde uvedené zkušenosti nelze u téže osoby zároveň uvést v Příloze č. 9 pro účely hodnocení.</w:t>
      </w:r>
    </w:p>
    <w:p w14:paraId="11376B65" w14:textId="77777777" w:rsidR="00327047" w:rsidRDefault="00327047" w:rsidP="003747AC">
      <w:pPr>
        <w:pStyle w:val="Odstavec1-1a"/>
        <w:numPr>
          <w:ilvl w:val="0"/>
          <w:numId w:val="0"/>
        </w:numPr>
        <w:tabs>
          <w:tab w:val="num" w:pos="426"/>
        </w:tabs>
        <w:spacing w:after="0"/>
        <w:ind w:left="2835" w:hanging="2750"/>
      </w:pPr>
    </w:p>
    <w:tbl>
      <w:tblPr>
        <w:tblStyle w:val="Mkatabulky"/>
        <w:tblW w:w="7654" w:type="dxa"/>
        <w:tblLayout w:type="fixed"/>
        <w:tblLook w:val="04E0" w:firstRow="1" w:lastRow="1" w:firstColumn="1" w:lastColumn="0" w:noHBand="0" w:noVBand="1"/>
      </w:tblPr>
      <w:tblGrid>
        <w:gridCol w:w="3827"/>
        <w:gridCol w:w="3827"/>
      </w:tblGrid>
      <w:tr w:rsidR="00184A81" w:rsidRPr="00833899" w14:paraId="24830177" w14:textId="77777777" w:rsidTr="00184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shd w:val="clear" w:color="auto" w:fill="auto"/>
          </w:tcPr>
          <w:p w14:paraId="017276FB" w14:textId="77777777" w:rsidR="00184A81" w:rsidRPr="00833899" w:rsidRDefault="00184A81" w:rsidP="003F60A1">
            <w:pPr>
              <w:tabs>
                <w:tab w:val="num" w:pos="426"/>
              </w:tabs>
              <w:ind w:left="2835" w:hanging="2750"/>
              <w:rPr>
                <w:sz w:val="16"/>
                <w:szCs w:val="16"/>
              </w:rPr>
            </w:pPr>
            <w:r w:rsidRPr="00833899">
              <w:rPr>
                <w:sz w:val="16"/>
                <w:szCs w:val="16"/>
              </w:rPr>
              <w:t xml:space="preserve">Název zakázky </w:t>
            </w:r>
          </w:p>
        </w:tc>
        <w:tc>
          <w:tcPr>
            <w:tcW w:w="3827" w:type="dxa"/>
            <w:tcBorders>
              <w:bottom w:val="single" w:sz="2" w:space="0" w:color="auto"/>
            </w:tcBorders>
            <w:shd w:val="clear" w:color="auto" w:fill="auto"/>
          </w:tcPr>
          <w:p w14:paraId="1F4B3D7F" w14:textId="77777777" w:rsidR="00184A81" w:rsidRPr="00833899" w:rsidRDefault="00184A81" w:rsidP="003F60A1">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2DBA76EA"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0DBE66B" w14:textId="4D1A6A2B" w:rsidR="00184A81" w:rsidRPr="00833899" w:rsidRDefault="00184A81" w:rsidP="003F60A1">
            <w:pPr>
              <w:tabs>
                <w:tab w:val="num" w:pos="426"/>
              </w:tabs>
              <w:ind w:left="67" w:firstLine="18"/>
              <w:rPr>
                <w:sz w:val="16"/>
                <w:szCs w:val="16"/>
              </w:rPr>
            </w:pPr>
            <w:r w:rsidRPr="00543F07">
              <w:rPr>
                <w:sz w:val="16"/>
                <w:szCs w:val="16"/>
              </w:rPr>
              <w:t>Popis předmětu plnění zakázky</w:t>
            </w:r>
            <w:r w:rsidR="00673903">
              <w:rPr>
                <w:sz w:val="16"/>
                <w:szCs w:val="16"/>
              </w:rPr>
              <w:t xml:space="preserve"> – v </w:t>
            </w:r>
            <w:r w:rsidRPr="00543F07">
              <w:rPr>
                <w:sz w:val="16"/>
                <w:szCs w:val="16"/>
              </w:rPr>
              <w:t>detailu potřebném pro ověření splnění požadavků</w:t>
            </w:r>
            <w:r>
              <w:rPr>
                <w:sz w:val="16"/>
                <w:szCs w:val="16"/>
              </w:rPr>
              <w:t xml:space="preserve"> (uveďte rovněž stupeň projektované dokumentace)</w:t>
            </w:r>
          </w:p>
        </w:tc>
        <w:tc>
          <w:tcPr>
            <w:tcW w:w="3827" w:type="dxa"/>
            <w:tcBorders>
              <w:top w:val="single" w:sz="2" w:space="0" w:color="auto"/>
            </w:tcBorders>
          </w:tcPr>
          <w:p w14:paraId="1F237133"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39CBDD15"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6570AA20" w14:textId="77777777" w:rsidR="00184A81" w:rsidRPr="00543F07" w:rsidRDefault="00184A81" w:rsidP="003F60A1">
            <w:pPr>
              <w:tabs>
                <w:tab w:val="num" w:pos="426"/>
              </w:tabs>
              <w:ind w:left="67" w:firstLine="18"/>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Pr>
                <w:sz w:val="16"/>
                <w:szCs w:val="16"/>
              </w:rPr>
              <w:t xml:space="preserve">projektanta </w:t>
            </w:r>
            <w:r w:rsidRPr="00755E2F">
              <w:rPr>
                <w:sz w:val="16"/>
                <w:szCs w:val="16"/>
              </w:rPr>
              <w:t>(vyplňuje se pouze u hlavního projektanta (HIP)</w:t>
            </w:r>
          </w:p>
        </w:tc>
        <w:tc>
          <w:tcPr>
            <w:tcW w:w="3827" w:type="dxa"/>
            <w:tcBorders>
              <w:top w:val="single" w:sz="2" w:space="0" w:color="auto"/>
            </w:tcBorders>
          </w:tcPr>
          <w:p w14:paraId="2E3B7387"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42FC1A42"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CED3CB4" w14:textId="59790937" w:rsidR="00184A81" w:rsidRPr="00833899" w:rsidRDefault="00184A81" w:rsidP="003F60A1">
            <w:pPr>
              <w:tabs>
                <w:tab w:val="num" w:pos="426"/>
              </w:tabs>
              <w:ind w:left="67" w:firstLine="18"/>
              <w:rPr>
                <w:sz w:val="16"/>
                <w:szCs w:val="16"/>
              </w:rPr>
            </w:pPr>
            <w:r w:rsidRPr="00543F07">
              <w:rPr>
                <w:sz w:val="16"/>
                <w:szCs w:val="16"/>
              </w:rPr>
              <w:t xml:space="preserve">Objednatel zakázky (obch. firma/název a sídlo a kontaktní osoba objednatele </w:t>
            </w:r>
            <w:r w:rsidR="00673903">
              <w:rPr>
                <w:sz w:val="16"/>
                <w:szCs w:val="16"/>
              </w:rPr>
              <w:t>– j</w:t>
            </w:r>
            <w:r w:rsidRPr="00543F07">
              <w:rPr>
                <w:sz w:val="16"/>
                <w:szCs w:val="16"/>
              </w:rPr>
              <w:t>méno, tel., email)</w:t>
            </w:r>
          </w:p>
        </w:tc>
        <w:tc>
          <w:tcPr>
            <w:tcW w:w="3827" w:type="dxa"/>
            <w:tcBorders>
              <w:top w:val="single" w:sz="2" w:space="0" w:color="auto"/>
            </w:tcBorders>
          </w:tcPr>
          <w:p w14:paraId="143EA993"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791923C9"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C88361C" w14:textId="77777777" w:rsidR="00184A81" w:rsidRPr="00543F07" w:rsidRDefault="00184A81" w:rsidP="003F60A1">
            <w:pPr>
              <w:tabs>
                <w:tab w:val="num" w:pos="426"/>
              </w:tabs>
              <w:ind w:left="67"/>
              <w:rPr>
                <w:sz w:val="16"/>
                <w:szCs w:val="16"/>
              </w:rPr>
            </w:pPr>
            <w:r>
              <w:rPr>
                <w:sz w:val="16"/>
                <w:szCs w:val="16"/>
              </w:rPr>
              <w:t>Zhotovitel zakázky (obch. firma/název, sídlo, IČO)</w:t>
            </w:r>
          </w:p>
        </w:tc>
        <w:tc>
          <w:tcPr>
            <w:tcW w:w="3827" w:type="dxa"/>
            <w:tcBorders>
              <w:top w:val="single" w:sz="2" w:space="0" w:color="auto"/>
            </w:tcBorders>
          </w:tcPr>
          <w:p w14:paraId="7090ABBB"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4B72F365"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47EC3CA" w14:textId="77777777" w:rsidR="00184A81" w:rsidRPr="004D1960" w:rsidRDefault="00184A81" w:rsidP="003F60A1">
            <w:pPr>
              <w:tabs>
                <w:tab w:val="num" w:pos="426"/>
              </w:tabs>
              <w:ind w:left="67"/>
              <w:rPr>
                <w:sz w:val="16"/>
                <w:szCs w:val="16"/>
              </w:rPr>
            </w:pPr>
            <w:r w:rsidRPr="004D1960">
              <w:rPr>
                <w:sz w:val="16"/>
                <w:szCs w:val="16"/>
              </w:rPr>
              <w:t>Termín dokončení zakázky, resp. té části plnění zakázky, která v případě zakázky na více činností či stupňů dokumentace obsahově odpovídá zadavatelem stanovené definici požadované zkušenosti (např. projektových prací spočívajících ve zpracování dokumentace</w:t>
            </w:r>
            <w:r w:rsidRPr="00803C01">
              <w:rPr>
                <w:sz w:val="16"/>
                <w:szCs w:val="16"/>
              </w:rPr>
              <w:t>/ zpracování hodnocení ekonomické efektivnosti</w:t>
            </w:r>
            <w:r w:rsidRPr="004D1960">
              <w:rPr>
                <w:sz w:val="16"/>
                <w:szCs w:val="16"/>
              </w:rPr>
              <w:t>); odečtěte dobu provádění dozoru projektanta</w:t>
            </w:r>
          </w:p>
        </w:tc>
        <w:tc>
          <w:tcPr>
            <w:tcW w:w="3827" w:type="dxa"/>
            <w:tcBorders>
              <w:top w:val="single" w:sz="2" w:space="0" w:color="auto"/>
            </w:tcBorders>
          </w:tcPr>
          <w:p w14:paraId="1E29FA45"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4434B029"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13F04ABA" w14:textId="0CD64BC3" w:rsidR="00184A81" w:rsidRPr="004D1960" w:rsidRDefault="00184A81" w:rsidP="003F60A1">
            <w:pPr>
              <w:tabs>
                <w:tab w:val="num" w:pos="426"/>
              </w:tabs>
              <w:ind w:left="67" w:firstLine="18"/>
              <w:rPr>
                <w:sz w:val="16"/>
                <w:szCs w:val="16"/>
              </w:rPr>
            </w:pPr>
            <w:r w:rsidRPr="004D1960">
              <w:rPr>
                <w:sz w:val="16"/>
                <w:szCs w:val="16"/>
              </w:rPr>
              <w:t xml:space="preserve">Vykonávaná funkce/pozice a popis pracovních činností vykonávaných členem odborného personálu </w:t>
            </w:r>
            <w:r w:rsidR="00673903">
              <w:rPr>
                <w:sz w:val="16"/>
                <w:szCs w:val="16"/>
              </w:rPr>
              <w:t xml:space="preserve">– v </w:t>
            </w:r>
            <w:r w:rsidRPr="004D1960">
              <w:rPr>
                <w:sz w:val="16"/>
                <w:szCs w:val="16"/>
              </w:rPr>
              <w:t>detailu potřebném pro ověření splnění požadavků</w:t>
            </w:r>
          </w:p>
        </w:tc>
        <w:tc>
          <w:tcPr>
            <w:tcW w:w="3827" w:type="dxa"/>
            <w:tcBorders>
              <w:top w:val="single" w:sz="2" w:space="0" w:color="auto"/>
            </w:tcBorders>
          </w:tcPr>
          <w:p w14:paraId="046F7DAB"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592B70EE"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tcPr>
          <w:p w14:paraId="3456E0B9" w14:textId="77777777" w:rsidR="00184A81" w:rsidRPr="004D1960" w:rsidRDefault="00184A81" w:rsidP="003F60A1">
            <w:pPr>
              <w:tabs>
                <w:tab w:val="num" w:pos="426"/>
              </w:tabs>
              <w:ind w:left="67" w:firstLine="18"/>
              <w:rPr>
                <w:sz w:val="16"/>
                <w:szCs w:val="16"/>
              </w:rPr>
            </w:pPr>
            <w:r w:rsidRPr="00803C01">
              <w:rPr>
                <w:sz w:val="16"/>
                <w:szCs w:val="16"/>
              </w:rPr>
              <w:t>CIN stavby u referenční zakázky (vyplňuje se pouze u specialisty na hodnocení ekonomické efektivnosti)</w:t>
            </w:r>
          </w:p>
        </w:tc>
        <w:tc>
          <w:tcPr>
            <w:tcW w:w="3827" w:type="dxa"/>
            <w:tcBorders>
              <w:top w:val="single" w:sz="2" w:space="0" w:color="auto"/>
              <w:bottom w:val="single" w:sz="2" w:space="0" w:color="auto"/>
            </w:tcBorders>
          </w:tcPr>
          <w:p w14:paraId="03F7EC28"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73829" w14:paraId="463E298C"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shd w:val="clear" w:color="auto" w:fill="auto"/>
          </w:tcPr>
          <w:p w14:paraId="72982F5A" w14:textId="77777777" w:rsidR="00184A81" w:rsidRPr="004D1960" w:rsidRDefault="00184A81" w:rsidP="003F60A1">
            <w:pPr>
              <w:tabs>
                <w:tab w:val="num" w:pos="426"/>
              </w:tabs>
              <w:ind w:left="67" w:firstLine="18"/>
              <w:rPr>
                <w:sz w:val="16"/>
                <w:szCs w:val="16"/>
              </w:rPr>
            </w:pPr>
            <w:r w:rsidRPr="00803C01">
              <w:rPr>
                <w:sz w:val="16"/>
                <w:szCs w:val="16"/>
              </w:rPr>
              <w:t>Označení dokumentu, podle kterého bylo zpracováno hodnocení ekonomické efektivnosti (vyplňuje se pouze u specialisty na hodnocení ekonomické efektivnosti)</w:t>
            </w:r>
          </w:p>
        </w:tc>
        <w:tc>
          <w:tcPr>
            <w:tcW w:w="3827" w:type="dxa"/>
            <w:tcBorders>
              <w:top w:val="single" w:sz="2" w:space="0" w:color="auto"/>
              <w:bottom w:val="single" w:sz="2" w:space="0" w:color="auto"/>
            </w:tcBorders>
            <w:shd w:val="clear" w:color="auto" w:fill="auto"/>
          </w:tcPr>
          <w:p w14:paraId="535D882E" w14:textId="77777777" w:rsidR="00184A81" w:rsidRPr="0087382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184A81" w:rsidRPr="0007122B" w14:paraId="29A5AC77" w14:textId="77777777" w:rsidTr="00184A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shd w:val="clear" w:color="auto" w:fill="auto"/>
          </w:tcPr>
          <w:p w14:paraId="59CCBBB8" w14:textId="77777777" w:rsidR="00184A81" w:rsidRPr="0007122B" w:rsidRDefault="00184A81" w:rsidP="003F60A1">
            <w:pPr>
              <w:tabs>
                <w:tab w:val="num" w:pos="426"/>
              </w:tabs>
              <w:ind w:left="67" w:firstLine="18"/>
              <w:rPr>
                <w:b w:val="0"/>
                <w:bCs/>
                <w:sz w:val="16"/>
                <w:szCs w:val="16"/>
              </w:rPr>
            </w:pPr>
            <w:r w:rsidRPr="0007122B">
              <w:rPr>
                <w:b w:val="0"/>
                <w:bCs/>
                <w:sz w:val="16"/>
                <w:szCs w:val="16"/>
              </w:rPr>
              <w:t>Uveďte metodu, podle které bylo provedeno hodnocení ekonomické efektivnosti (vyplňuje se pouze u specialisty na hodnocení ekonomické efektivnosti)</w:t>
            </w:r>
          </w:p>
        </w:tc>
        <w:tc>
          <w:tcPr>
            <w:tcW w:w="3827" w:type="dxa"/>
            <w:tcBorders>
              <w:top w:val="single" w:sz="2" w:space="0" w:color="auto"/>
            </w:tcBorders>
            <w:shd w:val="clear" w:color="auto" w:fill="auto"/>
          </w:tcPr>
          <w:p w14:paraId="1E4A7636" w14:textId="77777777" w:rsidR="00184A81" w:rsidRPr="0007122B" w:rsidRDefault="00184A81" w:rsidP="003F60A1">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07122B">
              <w:rPr>
                <w:b w:val="0"/>
                <w:bCs/>
                <w:sz w:val="16"/>
                <w:szCs w:val="16"/>
                <w:highlight w:val="yellow"/>
              </w:rPr>
              <w:t>[DOPLNÍ DODAVATEL]</w:t>
            </w:r>
          </w:p>
        </w:tc>
      </w:tr>
    </w:tbl>
    <w:p w14:paraId="4AEA2476" w14:textId="77777777" w:rsidR="0035531B" w:rsidRPr="00833899" w:rsidRDefault="0035531B" w:rsidP="003747AC">
      <w:pPr>
        <w:pStyle w:val="Textbezslovn"/>
        <w:tabs>
          <w:tab w:val="num" w:pos="426"/>
        </w:tabs>
        <w:ind w:left="2835" w:hanging="2750"/>
      </w:pPr>
    </w:p>
    <w:p w14:paraId="13859F42" w14:textId="472DF0BD" w:rsidR="0035531B" w:rsidRPr="001950C2" w:rsidRDefault="0035531B" w:rsidP="00184A81">
      <w:pPr>
        <w:pStyle w:val="Odstavec1-1a"/>
        <w:tabs>
          <w:tab w:val="num" w:pos="426"/>
        </w:tabs>
        <w:ind w:left="426" w:hanging="341"/>
      </w:pPr>
      <w:r w:rsidRPr="00452F69">
        <w:rPr>
          <w:b/>
        </w:rPr>
        <w:t>Odborná způsobilost</w:t>
      </w:r>
      <w:r>
        <w:t xml:space="preserve"> podle </w:t>
      </w:r>
      <w:r w:rsidRPr="00B5642A">
        <w:t>zvláštních právních předpisů: oprávnění</w:t>
      </w:r>
      <w:r w:rsidR="00BC6D2B" w:rsidRPr="00B5642A">
        <w:t xml:space="preserve"> k </w:t>
      </w:r>
      <w:r w:rsidRPr="00B5642A">
        <w:t xml:space="preserve">výkonu vybraných činností ve výstavbě </w:t>
      </w:r>
      <w:r w:rsidRPr="00F43DEB">
        <w:t xml:space="preserve">/ </w:t>
      </w:r>
      <w:r w:rsidR="00546192" w:rsidRPr="00F43DEB">
        <w:t>autorizace pro ověřování výsledků zeměměřických činností</w:t>
      </w:r>
      <w:r w:rsidR="00546192" w:rsidRPr="00B5642A">
        <w:t xml:space="preserve"> </w:t>
      </w:r>
      <w:r w:rsidRPr="00B5642A">
        <w:t>či jin</w:t>
      </w:r>
      <w:r>
        <w:t xml:space="preserve">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184A81">
      <w:pPr>
        <w:pStyle w:val="Odstavec1-1a"/>
        <w:tabs>
          <w:tab w:val="num" w:pos="426"/>
        </w:tabs>
        <w:ind w:left="2835" w:hanging="2750"/>
      </w:pPr>
      <w:r>
        <w:t>Jiné informace (dle uvážení dodavatele): [</w:t>
      </w:r>
      <w:r w:rsidRPr="00833899">
        <w:rPr>
          <w:highlight w:val="yellow"/>
        </w:rPr>
        <w:t>DOPLNÍ DODAVATEL</w:t>
      </w:r>
      <w:r>
        <w:t>]</w:t>
      </w:r>
    </w:p>
    <w:p w14:paraId="1CF2AC04" w14:textId="77777777" w:rsidR="0035531B" w:rsidRDefault="0035531B" w:rsidP="003747AC">
      <w:pPr>
        <w:pStyle w:val="Textbezslovn"/>
        <w:tabs>
          <w:tab w:val="num" w:pos="426"/>
        </w:tabs>
        <w:ind w:left="2835" w:hanging="2750"/>
      </w:pPr>
    </w:p>
    <w:p w14:paraId="7BA2C410" w14:textId="77777777" w:rsidR="0042061D" w:rsidRPr="00833899" w:rsidRDefault="0042061D" w:rsidP="003747AC">
      <w:pPr>
        <w:pStyle w:val="Textbezslovn"/>
        <w:tabs>
          <w:tab w:val="num" w:pos="426"/>
        </w:tabs>
        <w:ind w:left="2835" w:hanging="2750"/>
      </w:pPr>
    </w:p>
    <w:p w14:paraId="2E48911A" w14:textId="77777777" w:rsidR="0042061D" w:rsidRDefault="000E48A0" w:rsidP="003747AC">
      <w:pPr>
        <w:pStyle w:val="Textbezslovn"/>
        <w:tabs>
          <w:tab w:val="num" w:pos="426"/>
        </w:tabs>
        <w:ind w:left="2835" w:hanging="2750"/>
        <w:rPr>
          <w:b/>
        </w:rPr>
      </w:pPr>
      <w:r w:rsidRPr="0042061D">
        <w:rPr>
          <w:b/>
        </w:rPr>
        <w:t xml:space="preserve">Přílohy: </w:t>
      </w:r>
      <w:r w:rsidRPr="0042061D">
        <w:rPr>
          <w:b/>
        </w:rPr>
        <w:tab/>
      </w:r>
    </w:p>
    <w:p w14:paraId="00CB3508" w14:textId="38ADF21E" w:rsidR="000E48A0" w:rsidRPr="0042061D" w:rsidRDefault="000E48A0" w:rsidP="003753F5">
      <w:pPr>
        <w:pStyle w:val="Textbezslovn"/>
        <w:numPr>
          <w:ilvl w:val="0"/>
          <w:numId w:val="26"/>
        </w:numPr>
        <w:tabs>
          <w:tab w:val="num" w:pos="426"/>
        </w:tabs>
        <w:ind w:left="426" w:hanging="341"/>
        <w:rPr>
          <w:b/>
        </w:rPr>
      </w:pPr>
      <w:r w:rsidRPr="0042061D">
        <w:rPr>
          <w:b/>
        </w:rPr>
        <w:t xml:space="preserve">doklady o odborné způsobilosti členů odborného personálu, u kterých jsou </w:t>
      </w:r>
      <w:r w:rsidR="003753F5">
        <w:rPr>
          <w:b/>
        </w:rPr>
        <w:t>p</w:t>
      </w:r>
      <w:r w:rsidRPr="0042061D">
        <w:rPr>
          <w:b/>
        </w:rPr>
        <w:t>ožadovány</w:t>
      </w:r>
    </w:p>
    <w:p w14:paraId="0EBE158D" w14:textId="67CE751E" w:rsidR="00EE3C5F" w:rsidRDefault="00EE3C5F" w:rsidP="003747AC">
      <w:pPr>
        <w:pStyle w:val="Doplujcdaje"/>
        <w:tabs>
          <w:tab w:val="num" w:pos="426"/>
        </w:tabs>
        <w:ind w:left="2835" w:hanging="2750"/>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52D4DFC4"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V případě, že člen odborného personálu, kterým je prokazována</w:t>
      </w:r>
      <w:r w:rsidR="002220F8">
        <w:t xml:space="preserve"> pouze</w:t>
      </w:r>
      <w:r w:rsidRPr="00294DE2">
        <w:t xml:space="preserve"> kvalifikace dle čl. 8.5 těchto Pokynů, </w:t>
      </w:r>
      <w:r w:rsidR="002220F8">
        <w:t xml:space="preserve">tudíž </w:t>
      </w:r>
      <w:r w:rsidRPr="00294DE2">
        <w:t xml:space="preserve">nedisponuje současně parametry, které jsou způsobilé k hodnocení, tj. nad rámec minimální úrovně kvalifikačních kritérií, nebo je dodavatel k hodnocení nenavrhuje, </w:t>
      </w:r>
      <w:r w:rsidR="002220F8">
        <w:t>není nutno tuto přílohu přikládat</w:t>
      </w:r>
      <w:r w:rsidRPr="00294DE2">
        <w:t xml:space="preserve">. </w:t>
      </w:r>
    </w:p>
    <w:p w14:paraId="2E801D4C" w14:textId="067713EB" w:rsidR="00C266D0" w:rsidRPr="009512FD" w:rsidRDefault="00C266D0" w:rsidP="00C266D0">
      <w:pPr>
        <w:spacing w:after="0"/>
        <w:jc w:val="both"/>
        <w:rPr>
          <w:b/>
        </w:rPr>
      </w:pPr>
      <w:r w:rsidRPr="009512FD">
        <w:rPr>
          <w:b/>
        </w:rPr>
        <w:t xml:space="preserve">Zde uvedené zkušenosti nelze </w:t>
      </w:r>
      <w:r w:rsidR="00490FB2">
        <w:rPr>
          <w:b/>
        </w:rPr>
        <w:t xml:space="preserve">u téže osoby </w:t>
      </w:r>
      <w:r w:rsidRPr="009512FD">
        <w:rPr>
          <w:b/>
        </w:rPr>
        <w:t>zároveň uvést v Příloze č. 6 pro účely prokázání</w:t>
      </w:r>
      <w:r w:rsidR="00D17C1B">
        <w:rPr>
          <w:b/>
        </w:rPr>
        <w:t xml:space="preserve"> kvalifikace</w:t>
      </w:r>
      <w:r w:rsidRPr="009512FD">
        <w:rPr>
          <w:b/>
        </w:rPr>
        <w:t xml:space="preserve">. </w:t>
      </w:r>
    </w:p>
    <w:p w14:paraId="730853A4" w14:textId="77777777" w:rsidR="009E003E" w:rsidRDefault="009E003E" w:rsidP="00D17C1B">
      <w:pPr>
        <w:pStyle w:val="Odstavec1-1a"/>
        <w:numPr>
          <w:ilvl w:val="0"/>
          <w:numId w:val="0"/>
        </w:numPr>
        <w:spacing w:after="0"/>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tbl>
      <w:tblPr>
        <w:tblStyle w:val="Mkatabulky"/>
        <w:tblW w:w="8505" w:type="dxa"/>
        <w:tblInd w:w="142" w:type="dxa"/>
        <w:tblLayout w:type="fixed"/>
        <w:tblLook w:val="04E0" w:firstRow="1" w:lastRow="1" w:firstColumn="1" w:lastColumn="0" w:noHBand="0" w:noVBand="1"/>
      </w:tblPr>
      <w:tblGrid>
        <w:gridCol w:w="3969"/>
        <w:gridCol w:w="2126"/>
        <w:gridCol w:w="2410"/>
      </w:tblGrid>
      <w:tr w:rsidR="00212BB4" w:rsidRPr="00833899" w14:paraId="7E769C02" w14:textId="77777777" w:rsidTr="003E0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69E52D0D" w14:textId="77777777" w:rsidR="00212BB4" w:rsidRPr="00833899" w:rsidRDefault="00212BB4" w:rsidP="00D17C1B">
            <w:pPr>
              <w:jc w:val="both"/>
              <w:rPr>
                <w:sz w:val="16"/>
                <w:szCs w:val="16"/>
              </w:rPr>
            </w:pPr>
          </w:p>
        </w:tc>
        <w:tc>
          <w:tcPr>
            <w:tcW w:w="2126" w:type="dxa"/>
            <w:tcBorders>
              <w:bottom w:val="single" w:sz="2" w:space="0" w:color="auto"/>
            </w:tcBorders>
            <w:shd w:val="clear" w:color="auto" w:fill="D9D9D9" w:themeFill="background1" w:themeFillShade="D9"/>
          </w:tcPr>
          <w:p w14:paraId="17FE403D" w14:textId="397D2B2D" w:rsidR="00212BB4" w:rsidRPr="00833899" w:rsidRDefault="00DE6C52" w:rsidP="00C266D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410" w:type="dxa"/>
            <w:shd w:val="clear" w:color="auto" w:fill="D9D9D9" w:themeFill="background1" w:themeFillShade="D9"/>
          </w:tcPr>
          <w:p w14:paraId="0FF328F3" w14:textId="66712F08" w:rsidR="00212BB4" w:rsidRPr="00833899" w:rsidRDefault="00DE6C52" w:rsidP="00C266D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Název dokladu vloženého v nabídce, ze kterého je údaj zřejmý</w:t>
            </w:r>
            <w:r>
              <w:rPr>
                <w:sz w:val="16"/>
                <w:szCs w:val="16"/>
                <w:highlight w:val="yellow"/>
              </w:rPr>
              <w:t xml:space="preserve"> </w:t>
            </w:r>
          </w:p>
        </w:tc>
      </w:tr>
      <w:tr w:rsidR="00C266D0" w:rsidRPr="00833899" w14:paraId="3AC273DA" w14:textId="344FFA7D" w:rsidTr="00D17C1B">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auto"/>
          </w:tcPr>
          <w:p w14:paraId="6AD37CEE" w14:textId="77777777" w:rsidR="00C266D0" w:rsidRPr="00833899" w:rsidRDefault="00C266D0" w:rsidP="00D17C1B">
            <w:pPr>
              <w:jc w:val="both"/>
              <w:rPr>
                <w:sz w:val="16"/>
                <w:szCs w:val="16"/>
              </w:rPr>
            </w:pPr>
            <w:r w:rsidRPr="00833899">
              <w:rPr>
                <w:sz w:val="16"/>
                <w:szCs w:val="16"/>
              </w:rPr>
              <w:t xml:space="preserve">Název zakázky </w:t>
            </w:r>
          </w:p>
        </w:tc>
        <w:tc>
          <w:tcPr>
            <w:tcW w:w="2126" w:type="dxa"/>
            <w:tcBorders>
              <w:bottom w:val="single" w:sz="2" w:space="0" w:color="auto"/>
            </w:tcBorders>
            <w:shd w:val="clear" w:color="auto" w:fill="auto"/>
          </w:tcPr>
          <w:p w14:paraId="4E6CB0AB"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7B4955F0" w14:textId="4772D1CC"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833899" w14:paraId="6FDCD82B" w14:textId="1AE75175"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0E342F8" w14:textId="0CE99649" w:rsidR="00C266D0" w:rsidRPr="00833899" w:rsidRDefault="00C266D0" w:rsidP="00D17C1B">
            <w:pPr>
              <w:jc w:val="both"/>
              <w:rPr>
                <w:sz w:val="16"/>
                <w:szCs w:val="16"/>
              </w:rPr>
            </w:pPr>
            <w:r w:rsidRPr="00543F07">
              <w:rPr>
                <w:sz w:val="16"/>
                <w:szCs w:val="16"/>
              </w:rPr>
              <w:t xml:space="preserve">Popis předmětu plnění zakázky </w:t>
            </w:r>
            <w:r w:rsidR="00D17C1B">
              <w:rPr>
                <w:sz w:val="16"/>
                <w:szCs w:val="16"/>
              </w:rPr>
              <w:t>–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126" w:type="dxa"/>
            <w:tcBorders>
              <w:top w:val="single" w:sz="2" w:space="0" w:color="auto"/>
            </w:tcBorders>
          </w:tcPr>
          <w:p w14:paraId="398CF697"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372CC0E2" w14:textId="4AF06D9A"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833899" w14:paraId="6A6B3587" w14:textId="04A97C13"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065DD73F" w14:textId="6814E36C" w:rsidR="00C266D0" w:rsidRPr="00543F07" w:rsidRDefault="00C266D0" w:rsidP="00D17C1B">
            <w:pPr>
              <w:jc w:val="both"/>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 projektanta</w:t>
            </w:r>
          </w:p>
        </w:tc>
        <w:tc>
          <w:tcPr>
            <w:tcW w:w="2126" w:type="dxa"/>
            <w:tcBorders>
              <w:top w:val="single" w:sz="2" w:space="0" w:color="auto"/>
            </w:tcBorders>
          </w:tcPr>
          <w:p w14:paraId="59173579"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7509912F" w14:textId="0B139F54"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833899" w14:paraId="1DFE67EB" w14:textId="0AD418AF"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2DF15C54" w14:textId="79282048" w:rsidR="00C266D0" w:rsidRPr="00833899" w:rsidRDefault="00C266D0" w:rsidP="00D17C1B">
            <w:pPr>
              <w:jc w:val="both"/>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673903">
              <w:rPr>
                <w:sz w:val="16"/>
                <w:szCs w:val="16"/>
              </w:rPr>
              <w:t>– j</w:t>
            </w:r>
            <w:r w:rsidRPr="00543F07">
              <w:rPr>
                <w:sz w:val="16"/>
                <w:szCs w:val="16"/>
              </w:rPr>
              <w:t>méno, tel., email)</w:t>
            </w:r>
          </w:p>
        </w:tc>
        <w:tc>
          <w:tcPr>
            <w:tcW w:w="2126" w:type="dxa"/>
            <w:tcBorders>
              <w:top w:val="single" w:sz="2" w:space="0" w:color="auto"/>
            </w:tcBorders>
          </w:tcPr>
          <w:p w14:paraId="1F6FC5A7"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05C3A9C6" w14:textId="3E54CD3F"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833899" w14:paraId="34D0E930" w14:textId="5652CC31"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43E56A74" w14:textId="77777777" w:rsidR="00C266D0" w:rsidRPr="00543F07" w:rsidRDefault="00C266D0" w:rsidP="00D17C1B">
            <w:pPr>
              <w:jc w:val="both"/>
              <w:rPr>
                <w:sz w:val="16"/>
                <w:szCs w:val="16"/>
              </w:rPr>
            </w:pPr>
            <w:r>
              <w:rPr>
                <w:sz w:val="16"/>
                <w:szCs w:val="16"/>
              </w:rPr>
              <w:t>Zhotovitel zakázky (obch. firma/název, sídlo, IČO)</w:t>
            </w:r>
          </w:p>
        </w:tc>
        <w:tc>
          <w:tcPr>
            <w:tcW w:w="2126" w:type="dxa"/>
            <w:tcBorders>
              <w:top w:val="single" w:sz="2" w:space="0" w:color="auto"/>
            </w:tcBorders>
          </w:tcPr>
          <w:p w14:paraId="5331B3F0"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417059A1" w14:textId="0E2B4990"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833899" w14:paraId="5C0FAA2B" w14:textId="2DB1C526"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tcPr>
          <w:p w14:paraId="4D8E9899" w14:textId="0465962E" w:rsidR="00C266D0" w:rsidRPr="00833899" w:rsidRDefault="00C266D0" w:rsidP="00D17C1B">
            <w:pPr>
              <w:jc w:val="both"/>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 projektanta</w:t>
            </w:r>
            <w:r w:rsidRPr="0042061D">
              <w:rPr>
                <w:sz w:val="16"/>
                <w:szCs w:val="16"/>
              </w:rPr>
              <w:t xml:space="preserve"> </w:t>
            </w:r>
          </w:p>
        </w:tc>
        <w:tc>
          <w:tcPr>
            <w:tcW w:w="2126" w:type="dxa"/>
            <w:tcBorders>
              <w:top w:val="single" w:sz="2" w:space="0" w:color="auto"/>
              <w:bottom w:val="single" w:sz="2" w:space="0" w:color="auto"/>
            </w:tcBorders>
          </w:tcPr>
          <w:p w14:paraId="72810E54" w14:textId="77777777"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17E50040" w14:textId="474748A1" w:rsidR="00C266D0" w:rsidRPr="00833899" w:rsidRDefault="00C266D0" w:rsidP="00C266D0">
            <w:pPr>
              <w:cnfStyle w:val="000000000000" w:firstRow="0" w:lastRow="0" w:firstColumn="0" w:lastColumn="0" w:oddVBand="0" w:evenVBand="0" w:oddHBand="0" w:evenHBand="0" w:firstRowFirstColumn="0" w:firstRowLastColumn="0" w:lastRowFirstColumn="0" w:lastRowLastColumn="0"/>
            </w:pPr>
            <w:r w:rsidRPr="00833899">
              <w:rPr>
                <w:sz w:val="16"/>
                <w:szCs w:val="16"/>
                <w:highlight w:val="yellow"/>
              </w:rPr>
              <w:t>[DOPLNÍ DODAVATEL]</w:t>
            </w:r>
          </w:p>
        </w:tc>
      </w:tr>
      <w:tr w:rsidR="00C266D0" w:rsidRPr="005A45D1" w14:paraId="5B371E30" w14:textId="7116D5B2"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shd w:val="clear" w:color="auto" w:fill="FFFFFF" w:themeFill="background1"/>
          </w:tcPr>
          <w:p w14:paraId="600024FC" w14:textId="68E632D1" w:rsidR="00C266D0" w:rsidRPr="005A45D1" w:rsidRDefault="00C266D0" w:rsidP="00D17C1B">
            <w:pPr>
              <w:jc w:val="both"/>
              <w:rPr>
                <w:sz w:val="16"/>
                <w:szCs w:val="16"/>
              </w:rPr>
            </w:pPr>
            <w:r w:rsidRPr="005A45D1">
              <w:rPr>
                <w:sz w:val="16"/>
                <w:szCs w:val="16"/>
              </w:rPr>
              <w:lastRenderedPageBreak/>
              <w:t xml:space="preserve">Vykonávaná funkce/pozice a popis pracovních činností vykonávaných členem odborného personálu dodavatele </w:t>
            </w:r>
            <w:r w:rsidR="00D17C1B">
              <w:rPr>
                <w:sz w:val="16"/>
                <w:szCs w:val="16"/>
              </w:rPr>
              <w:t>– v</w:t>
            </w:r>
            <w:r w:rsidRPr="005A45D1">
              <w:rPr>
                <w:sz w:val="16"/>
                <w:szCs w:val="16"/>
              </w:rPr>
              <w:t xml:space="preserve"> detailu potřebném pro ověření splnění požadavků</w:t>
            </w:r>
            <w:r w:rsidRPr="005A45D1">
              <w:t xml:space="preserve"> </w:t>
            </w:r>
            <w:r w:rsidRPr="005A45D1">
              <w:rPr>
                <w:sz w:val="16"/>
                <w:szCs w:val="16"/>
              </w:rPr>
              <w:t>relevantních pro hodnocení</w:t>
            </w:r>
          </w:p>
        </w:tc>
        <w:tc>
          <w:tcPr>
            <w:tcW w:w="2126" w:type="dxa"/>
            <w:tcBorders>
              <w:top w:val="single" w:sz="2" w:space="0" w:color="auto"/>
              <w:bottom w:val="single" w:sz="2" w:space="0" w:color="auto"/>
            </w:tcBorders>
            <w:shd w:val="clear" w:color="auto" w:fill="FFFFFF" w:themeFill="background1"/>
          </w:tcPr>
          <w:p w14:paraId="0097D0EF" w14:textId="77777777" w:rsidR="00C266D0" w:rsidRPr="005A45D1" w:rsidRDefault="00C266D0" w:rsidP="00C266D0">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c>
          <w:tcPr>
            <w:tcW w:w="2410" w:type="dxa"/>
          </w:tcPr>
          <w:p w14:paraId="141114B0" w14:textId="6E5363B3" w:rsidR="00C266D0" w:rsidRPr="005A45D1" w:rsidRDefault="00C266D0" w:rsidP="00C266D0">
            <w:pPr>
              <w:cnfStyle w:val="000000000000" w:firstRow="0" w:lastRow="0" w:firstColumn="0" w:lastColumn="0" w:oddVBand="0" w:evenVBand="0" w:oddHBand="0" w:evenHBand="0" w:firstRowFirstColumn="0" w:firstRowLastColumn="0" w:lastRowFirstColumn="0" w:lastRowLastColumn="0"/>
            </w:pPr>
            <w:r w:rsidRPr="005A45D1">
              <w:rPr>
                <w:sz w:val="16"/>
                <w:szCs w:val="16"/>
                <w:highlight w:val="yellow"/>
              </w:rPr>
              <w:t>[DOPLNÍ DODAVATEL]</w:t>
            </w:r>
          </w:p>
        </w:tc>
      </w:tr>
      <w:tr w:rsidR="003E00EB" w:rsidRPr="00833899" w14:paraId="3D2420BB" w14:textId="1024B9F9"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shd w:val="clear" w:color="auto" w:fill="auto"/>
          </w:tcPr>
          <w:p w14:paraId="0FC58B2C" w14:textId="0EFC6267" w:rsidR="003E00EB" w:rsidRPr="00F43DEB" w:rsidRDefault="003E00EB" w:rsidP="003E00EB">
            <w:pPr>
              <w:jc w:val="both"/>
              <w:rPr>
                <w:sz w:val="16"/>
                <w:szCs w:val="16"/>
              </w:rPr>
            </w:pPr>
            <w:r w:rsidRPr="00F43DEB">
              <w:rPr>
                <w:sz w:val="16"/>
                <w:szCs w:val="16"/>
              </w:rPr>
              <w:t>CIN stavby u referenční zakázky (vyplňuje se pouze u specialisty na hodnocení ekonomické efektivnosti)</w:t>
            </w:r>
          </w:p>
        </w:tc>
        <w:tc>
          <w:tcPr>
            <w:tcW w:w="2126" w:type="dxa"/>
            <w:tcBorders>
              <w:top w:val="single" w:sz="2" w:space="0" w:color="auto"/>
              <w:bottom w:val="single" w:sz="2" w:space="0" w:color="auto"/>
            </w:tcBorders>
            <w:shd w:val="clear" w:color="auto" w:fill="auto"/>
          </w:tcPr>
          <w:p w14:paraId="2878CB83" w14:textId="272E697A" w:rsidR="003E00EB" w:rsidRPr="0042061D" w:rsidRDefault="003E00EB" w:rsidP="003E00EB">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c>
          <w:tcPr>
            <w:tcW w:w="2410" w:type="dxa"/>
          </w:tcPr>
          <w:p w14:paraId="6BFF4751" w14:textId="36C48026" w:rsidR="003E00EB" w:rsidRPr="00833899" w:rsidRDefault="003E00EB" w:rsidP="003E00EB">
            <w:pPr>
              <w:cnfStyle w:val="000000000000" w:firstRow="0" w:lastRow="0" w:firstColumn="0" w:lastColumn="0" w:oddVBand="0" w:evenVBand="0" w:oddHBand="0" w:evenHBand="0" w:firstRowFirstColumn="0" w:firstRowLastColumn="0" w:lastRowFirstColumn="0" w:lastRowLastColumn="0"/>
            </w:pPr>
            <w:r w:rsidRPr="005A45D1">
              <w:rPr>
                <w:sz w:val="16"/>
                <w:szCs w:val="16"/>
                <w:highlight w:val="yellow"/>
              </w:rPr>
              <w:t>[DOPLNÍ DODAVATEL]</w:t>
            </w:r>
          </w:p>
        </w:tc>
      </w:tr>
      <w:tr w:rsidR="003E00EB" w:rsidRPr="003A0F3C" w14:paraId="1E497F42" w14:textId="68611EAE" w:rsidTr="00D17C1B">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shd w:val="clear" w:color="auto" w:fill="auto"/>
          </w:tcPr>
          <w:p w14:paraId="7DAD7EDE" w14:textId="05EB03DD" w:rsidR="003E00EB" w:rsidRPr="00EB2D2D" w:rsidRDefault="003E00EB" w:rsidP="003E00EB">
            <w:pPr>
              <w:jc w:val="both"/>
              <w:rPr>
                <w:sz w:val="16"/>
                <w:szCs w:val="16"/>
              </w:rPr>
            </w:pPr>
            <w:r w:rsidRPr="00F43DEB">
              <w:rPr>
                <w:sz w:val="16"/>
                <w:szCs w:val="16"/>
              </w:rPr>
              <w:t>Označení dokumentu, podle kterého bylo zpracováno hodnocení ekonomické efektivnosti (vyplňuje se pouze u specialisty na hodnocení ekonomické efektivnosti)</w:t>
            </w:r>
          </w:p>
        </w:tc>
        <w:tc>
          <w:tcPr>
            <w:tcW w:w="2126" w:type="dxa"/>
            <w:tcBorders>
              <w:top w:val="single" w:sz="2" w:space="0" w:color="auto"/>
              <w:bottom w:val="single" w:sz="2" w:space="0" w:color="auto"/>
            </w:tcBorders>
            <w:shd w:val="clear" w:color="auto" w:fill="auto"/>
          </w:tcPr>
          <w:p w14:paraId="03E90AA1" w14:textId="53AC9186" w:rsidR="003E00EB" w:rsidRPr="003A0F3C" w:rsidRDefault="003E00EB" w:rsidP="003E00E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c>
          <w:tcPr>
            <w:tcW w:w="2410" w:type="dxa"/>
          </w:tcPr>
          <w:p w14:paraId="70E2F6F0" w14:textId="2B7510AA" w:rsidR="003E00EB" w:rsidRPr="003A0F3C" w:rsidRDefault="003E00EB" w:rsidP="003E00EB">
            <w:pPr>
              <w:cnfStyle w:val="000000000000" w:firstRow="0" w:lastRow="0" w:firstColumn="0" w:lastColumn="0" w:oddVBand="0" w:evenVBand="0" w:oddHBand="0" w:evenHBand="0" w:firstRowFirstColumn="0" w:firstRowLastColumn="0" w:lastRowFirstColumn="0" w:lastRowLastColumn="0"/>
            </w:pPr>
            <w:r w:rsidRPr="003A0F3C">
              <w:rPr>
                <w:sz w:val="16"/>
                <w:szCs w:val="16"/>
                <w:highlight w:val="yellow"/>
              </w:rPr>
              <w:t>[DOPLNÍ DODAVATEL]</w:t>
            </w:r>
          </w:p>
        </w:tc>
      </w:tr>
      <w:tr w:rsidR="003E00EB" w:rsidRPr="0007122B" w14:paraId="7118EEE4" w14:textId="7B2FFCC8" w:rsidTr="00D17C1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62CDB505" w14:textId="0CDC144B" w:rsidR="003E00EB" w:rsidRPr="0007122B" w:rsidRDefault="003E00EB" w:rsidP="003E00EB">
            <w:pPr>
              <w:shd w:val="clear" w:color="auto" w:fill="FFFFFF" w:themeFill="background1"/>
              <w:jc w:val="both"/>
              <w:rPr>
                <w:b w:val="0"/>
                <w:bCs/>
                <w:sz w:val="16"/>
                <w:szCs w:val="16"/>
              </w:rPr>
            </w:pPr>
            <w:r w:rsidRPr="0007122B">
              <w:rPr>
                <w:b w:val="0"/>
                <w:bCs/>
                <w:sz w:val="16"/>
                <w:szCs w:val="16"/>
              </w:rPr>
              <w:t>Uveďte metodu, podle které bylo provedeno hodnocení ekonomické efektivnosti (vyplňuje se pouze u specialisty na hodnocení ekonomické efektivnosti)</w:t>
            </w:r>
          </w:p>
        </w:tc>
        <w:tc>
          <w:tcPr>
            <w:tcW w:w="2126" w:type="dxa"/>
            <w:tcBorders>
              <w:top w:val="single" w:sz="2" w:space="0" w:color="auto"/>
            </w:tcBorders>
            <w:shd w:val="clear" w:color="auto" w:fill="auto"/>
          </w:tcPr>
          <w:p w14:paraId="08A65BB5" w14:textId="17053AAF" w:rsidR="003E00EB" w:rsidRPr="0007122B" w:rsidRDefault="003E00EB" w:rsidP="003E00EB">
            <w:pPr>
              <w:shd w:val="clear" w:color="auto" w:fill="FFFFFF" w:themeFill="background1"/>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07122B">
              <w:rPr>
                <w:b w:val="0"/>
                <w:bCs/>
                <w:sz w:val="16"/>
                <w:szCs w:val="16"/>
                <w:highlight w:val="yellow"/>
              </w:rPr>
              <w:t>[DOPLNÍ DODAVATEL]</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0173D9" w14:textId="1F202F53" w:rsidR="003E00EB" w:rsidRPr="0007122B" w:rsidRDefault="003E00EB" w:rsidP="003E00EB">
            <w:pPr>
              <w:shd w:val="clear" w:color="auto" w:fill="FFFFFF" w:themeFill="background1"/>
              <w:cnfStyle w:val="010000000000" w:firstRow="0" w:lastRow="1" w:firstColumn="0" w:lastColumn="0" w:oddVBand="0" w:evenVBand="0" w:oddHBand="0" w:evenHBand="0" w:firstRowFirstColumn="0" w:firstRowLastColumn="0" w:lastRowFirstColumn="0" w:lastRowLastColumn="0"/>
            </w:pPr>
            <w:r w:rsidRPr="005A45D1">
              <w:rPr>
                <w:sz w:val="16"/>
                <w:szCs w:val="16"/>
                <w:highlight w:val="yellow"/>
              </w:rPr>
              <w:t>[DOPLNÍ DODAVATEL]</w:t>
            </w:r>
          </w:p>
        </w:tc>
      </w:tr>
    </w:tbl>
    <w:p w14:paraId="6C8E0E92" w14:textId="77777777" w:rsidR="009E003E" w:rsidRPr="00833899" w:rsidRDefault="009E003E" w:rsidP="003E00EB">
      <w:pPr>
        <w:pStyle w:val="Textbezslovn"/>
        <w:shd w:val="clear" w:color="auto" w:fill="FFFFFF" w:themeFill="background1"/>
        <w:ind w:left="0"/>
      </w:pPr>
    </w:p>
    <w:p w14:paraId="2BC6890A" w14:textId="77777777" w:rsidR="002220F8" w:rsidRPr="00A93FC6" w:rsidRDefault="002220F8" w:rsidP="002220F8">
      <w:pPr>
        <w:tabs>
          <w:tab w:val="left" w:pos="6663"/>
        </w:tabs>
        <w:spacing w:after="120"/>
        <w:jc w:val="both"/>
        <w:rPr>
          <w:b/>
        </w:rPr>
      </w:pPr>
      <w:r w:rsidRPr="00A93FC6">
        <w:rPr>
          <w:b/>
        </w:rPr>
        <w:t xml:space="preserve">Přílohy: </w:t>
      </w:r>
      <w:r w:rsidRPr="00A93FC6">
        <w:rPr>
          <w:b/>
        </w:rPr>
        <w:tab/>
      </w:r>
    </w:p>
    <w:p w14:paraId="7A841F85" w14:textId="078BBAD7" w:rsidR="002220F8" w:rsidRPr="008115D6" w:rsidRDefault="002220F8" w:rsidP="00D17C1B">
      <w:pPr>
        <w:numPr>
          <w:ilvl w:val="0"/>
          <w:numId w:val="41"/>
        </w:numPr>
        <w:tabs>
          <w:tab w:val="left" w:pos="6663"/>
        </w:tabs>
        <w:spacing w:after="120"/>
        <w:jc w:val="both"/>
        <w:rPr>
          <w:b/>
          <w:bCs/>
        </w:rPr>
      </w:pPr>
      <w:r w:rsidRPr="008115D6">
        <w:rPr>
          <w:b/>
          <w:bCs/>
        </w:rPr>
        <w:t xml:space="preserve">doklady potvrzující zkušenosti s plněním zakázek, </w:t>
      </w:r>
      <w:r w:rsidR="007B08F2">
        <w:rPr>
          <w:b/>
          <w:bCs/>
        </w:rPr>
        <w:t xml:space="preserve">jež jsou </w:t>
      </w:r>
      <w:r w:rsidR="00BF3E50">
        <w:rPr>
          <w:b/>
          <w:bCs/>
        </w:rPr>
        <w:t>v tabulce výše uvedeny pro účely hodnocení</w:t>
      </w:r>
      <w:r w:rsidRPr="008115D6">
        <w:rPr>
          <w:b/>
          <w:bCs/>
        </w:rPr>
        <w:t xml:space="preserve">, </w:t>
      </w:r>
      <w:bookmarkStart w:id="35" w:name="_Hlk200358434"/>
      <w:r w:rsidRPr="008115D6">
        <w:rPr>
          <w:b/>
          <w:bCs/>
        </w:rPr>
        <w:t xml:space="preserve">zároveň dodavatel uvede v tabulce název dokladu vloženého v nabídce, ze kterého je </w:t>
      </w:r>
      <w:r w:rsidR="00BF187C">
        <w:rPr>
          <w:b/>
          <w:bCs/>
        </w:rPr>
        <w:t xml:space="preserve">předmětný </w:t>
      </w:r>
      <w:r w:rsidRPr="008115D6">
        <w:rPr>
          <w:b/>
          <w:bCs/>
        </w:rPr>
        <w:t>údaj zřejmý;</w:t>
      </w:r>
    </w:p>
    <w:bookmarkEnd w:id="35"/>
    <w:p w14:paraId="48047FB9" w14:textId="77777777" w:rsidR="002220F8" w:rsidRDefault="002220F8" w:rsidP="002220F8">
      <w:pPr>
        <w:pStyle w:val="Text1-1"/>
        <w:numPr>
          <w:ilvl w:val="0"/>
          <w:numId w:val="0"/>
        </w:numPr>
        <w:tabs>
          <w:tab w:val="left" w:pos="6663"/>
        </w:tabs>
        <w:rPr>
          <w:b/>
          <w:i/>
        </w:rPr>
      </w:pPr>
    </w:p>
    <w:p w14:paraId="6A77BECD" w14:textId="5F5F5A2F" w:rsidR="002220F8" w:rsidRPr="00A93FC6" w:rsidRDefault="002220F8" w:rsidP="002220F8">
      <w:pPr>
        <w:pStyle w:val="Text1-1"/>
        <w:numPr>
          <w:ilvl w:val="0"/>
          <w:numId w:val="0"/>
        </w:numPr>
        <w:tabs>
          <w:tab w:val="left" w:pos="6663"/>
        </w:tabs>
        <w:rPr>
          <w:b/>
          <w:i/>
        </w:rPr>
      </w:pPr>
      <w:r w:rsidRPr="00A93FC6">
        <w:rPr>
          <w:b/>
          <w:i/>
        </w:rPr>
        <w:t>Pro odstranění pochybností zadavatel uvádí, jak</w:t>
      </w:r>
      <w:r>
        <w:rPr>
          <w:b/>
          <w:i/>
        </w:rPr>
        <w:t>ým</w:t>
      </w:r>
      <w:r w:rsidRPr="00A93FC6">
        <w:rPr>
          <w:b/>
          <w:i/>
        </w:rPr>
        <w:t xml:space="preserve"> způsobem je nutno doložit údaje či doklady pro hodnocení v Příloze č. 9 těchto Pokynů </w:t>
      </w:r>
      <w:r w:rsidRPr="00A93FC6">
        <w:rPr>
          <w:i/>
        </w:rPr>
        <w:t>(každá osoba dokládá pouze ty údaje či doklady, které jsou u příslušné funkce v tabulce v čl. 16.3 uvedeny ve sloupci „Bodovaná kritéria“)</w:t>
      </w:r>
      <w:r w:rsidRPr="00A93FC6">
        <w:rPr>
          <w:b/>
          <w:i/>
        </w:rPr>
        <w:t>:</w:t>
      </w:r>
    </w:p>
    <w:p w14:paraId="34E2AFB7" w14:textId="4105D0AE" w:rsidR="002220F8" w:rsidRPr="00A93FC6" w:rsidRDefault="002220F8" w:rsidP="002220F8">
      <w:pPr>
        <w:tabs>
          <w:tab w:val="left" w:pos="6663"/>
        </w:tabs>
        <w:spacing w:after="120"/>
        <w:jc w:val="both"/>
        <w:rPr>
          <w:i/>
        </w:rPr>
      </w:pPr>
      <w:r w:rsidRPr="00A93FC6">
        <w:rPr>
          <w:b/>
          <w:i/>
        </w:rPr>
        <w:t xml:space="preserve">Zkušenost s plněním zakázek: </w:t>
      </w:r>
      <w:r w:rsidRPr="00A93FC6">
        <w:rPr>
          <w:i/>
        </w:rPr>
        <w:t xml:space="preserve">dodavatel uvede v Příloze č. 9 těchto Pokynů s názvem Seznam </w:t>
      </w:r>
      <w:r w:rsidR="00077ACE">
        <w:rPr>
          <w:i/>
        </w:rPr>
        <w:t xml:space="preserve">zkušeností </w:t>
      </w:r>
      <w:r w:rsidRPr="00A93FC6">
        <w:rPr>
          <w:i/>
        </w:rPr>
        <w:t xml:space="preserve">hodnocených členů odborného personálu </w:t>
      </w:r>
      <w:r w:rsidR="00077ACE">
        <w:rPr>
          <w:i/>
        </w:rPr>
        <w:t xml:space="preserve">dodavatele </w:t>
      </w:r>
      <w:r w:rsidRPr="00A93FC6">
        <w:rPr>
          <w:i/>
        </w:rPr>
        <w:t xml:space="preserve">kompletní údaje v části „Zkušenosti s plněním zakázek“ a </w:t>
      </w:r>
      <w:r w:rsidRPr="00A93FC6">
        <w:rPr>
          <w:b/>
          <w:i/>
        </w:rPr>
        <w:t>dále je dodavatel povinen připojit k Příloze č. 9 těchto Pokynů doklady</w:t>
      </w:r>
      <w:r w:rsidRPr="00A93FC6">
        <w:rPr>
          <w:i/>
        </w:rPr>
        <w:t xml:space="preserve"> (postačují v kopii), kterými dodavatel</w:t>
      </w:r>
      <w:r w:rsidR="00E329B3">
        <w:rPr>
          <w:i/>
        </w:rPr>
        <w:t xml:space="preserve"> doloží</w:t>
      </w:r>
      <w:r w:rsidRPr="00A93FC6">
        <w:rPr>
          <w:i/>
        </w:rPr>
        <w:t xml:space="preserve"> zkušenosti hodnocených členů odborného personálu s plněním zakázek, jež jsou v</w:t>
      </w:r>
      <w:r w:rsidR="001945CE">
        <w:rPr>
          <w:i/>
        </w:rPr>
        <w:t xml:space="preserve"> tabulce výše </w:t>
      </w:r>
      <w:r w:rsidRPr="00A93FC6">
        <w:rPr>
          <w:i/>
        </w:rPr>
        <w:t xml:space="preserve"> uvedeny pro účely hodnocení, přičemž z dokladů musí vyplývat naplnění</w:t>
      </w:r>
      <w:r>
        <w:rPr>
          <w:i/>
        </w:rPr>
        <w:t xml:space="preserve"> všech</w:t>
      </w:r>
      <w:r w:rsidRPr="00A93FC6">
        <w:rPr>
          <w:i/>
        </w:rPr>
        <w:t xml:space="preserve"> </w:t>
      </w:r>
      <w:r w:rsidR="00B950FE">
        <w:rPr>
          <w:i/>
        </w:rPr>
        <w:t>jednotli</w:t>
      </w:r>
      <w:r w:rsidR="00D2308F">
        <w:rPr>
          <w:i/>
        </w:rPr>
        <w:t xml:space="preserve">vých </w:t>
      </w:r>
      <w:r w:rsidRPr="00A93FC6">
        <w:rPr>
          <w:i/>
        </w:rPr>
        <w:t xml:space="preserve">parametrů </w:t>
      </w:r>
      <w:r w:rsidR="00AC32AF">
        <w:rPr>
          <w:i/>
        </w:rPr>
        <w:t>požadovaných pro hodnocení</w:t>
      </w:r>
      <w:r w:rsidR="00DE4677">
        <w:rPr>
          <w:i/>
        </w:rPr>
        <w:t xml:space="preserve">, </w:t>
      </w:r>
      <w:r w:rsidR="00DE4677" w:rsidRPr="00DE4677">
        <w:rPr>
          <w:i/>
        </w:rPr>
        <w:t>tj. stupeň dokumentace, vykonávaná funkce, doba dokončení, hodnota zakázky příp. jiné požadované parametry</w:t>
      </w:r>
      <w:r w:rsidR="00AC32AF">
        <w:rPr>
          <w:i/>
        </w:rPr>
        <w:t xml:space="preserve"> </w:t>
      </w:r>
      <w:r w:rsidR="0092287B" w:rsidRPr="003E00EB">
        <w:rPr>
          <w:i/>
          <w:iCs/>
        </w:rPr>
        <w:t xml:space="preserve">(dokladem je 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w:t>
      </w:r>
      <w:r w:rsidRPr="00A93FC6">
        <w:rPr>
          <w:i/>
        </w:rPr>
        <w:t>alternativní doklad). Z</w:t>
      </w:r>
      <w:r w:rsidRPr="008115D6">
        <w:rPr>
          <w:i/>
        </w:rPr>
        <w:t xml:space="preserve">ároveň dodavatel uvede v tabulce název dokladu vloženého v nabídce, ze kterého je </w:t>
      </w:r>
      <w:r w:rsidR="006E26EB">
        <w:rPr>
          <w:i/>
        </w:rPr>
        <w:t xml:space="preserve">předmětný </w:t>
      </w:r>
      <w:r w:rsidRPr="008115D6">
        <w:rPr>
          <w:i/>
        </w:rPr>
        <w:t xml:space="preserve">údaj </w:t>
      </w:r>
      <w:r w:rsidR="006E26EB">
        <w:rPr>
          <w:i/>
        </w:rPr>
        <w:t xml:space="preserve">pro účely hodnocení </w:t>
      </w:r>
      <w:r w:rsidRPr="008115D6">
        <w:rPr>
          <w:i/>
        </w:rPr>
        <w:t xml:space="preserve">zřejmý. </w:t>
      </w:r>
      <w:r w:rsidRPr="00A93FC6">
        <w:rPr>
          <w:i/>
        </w:rPr>
        <w:t xml:space="preserve">Zadavatel požaduje v Příloze č. 9 těchto Pokynů s názvem Seznam </w:t>
      </w:r>
      <w:r w:rsidR="00C150CF">
        <w:rPr>
          <w:i/>
        </w:rPr>
        <w:t xml:space="preserve">zkušeností </w:t>
      </w:r>
      <w:r w:rsidRPr="00A93FC6">
        <w:rPr>
          <w:i/>
        </w:rPr>
        <w:t xml:space="preserve">hodnocených členů odborného personálu </w:t>
      </w:r>
      <w:r w:rsidR="00C150CF">
        <w:rPr>
          <w:i/>
        </w:rPr>
        <w:t xml:space="preserve">dodavatele </w:t>
      </w:r>
      <w:r w:rsidRPr="00A93FC6">
        <w:rPr>
          <w:i/>
        </w:rPr>
        <w:t>uvést informace a spojení na kontaktní osobu objednatele, pro něhož byla zakázka realizována.</w:t>
      </w:r>
      <w:r w:rsidRPr="00A93FC6" w:rsidDel="001D1D78">
        <w:rPr>
          <w:i/>
        </w:rPr>
        <w:t xml:space="preserve"> </w:t>
      </w:r>
      <w:r w:rsidRPr="00A93FC6">
        <w:rPr>
          <w:i/>
        </w:rPr>
        <w:t xml:space="preserve">Pokud zadavatel zjistí, že dodavatel předložil v nabídce za účelem hodnocení údaje či informace, které neodpovídají skutečnosti, nebude nabídka dodavatele ve vztahu k takové konkrétní informaci či údaji v rámci hodnotícího kritéria hodnocena (resp. </w:t>
      </w:r>
      <w:r>
        <w:rPr>
          <w:i/>
        </w:rPr>
        <w:t>bude přiděleno</w:t>
      </w:r>
      <w:r w:rsidRPr="00A93FC6">
        <w:rPr>
          <w:i/>
        </w:rPr>
        <w:t xml:space="preserve"> 0 bodů).</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234147D0"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E10C94">
        <w:rPr>
          <w:rFonts w:eastAsia="Times New Roman" w:cs="Times New Roman"/>
          <w:lang w:eastAsia="cs-CZ"/>
        </w:rPr>
        <w:t> </w:t>
      </w:r>
      <w:r w:rsidRPr="00DF0EC8">
        <w:rPr>
          <w:rFonts w:eastAsia="Times New Roman" w:cs="Times New Roman"/>
          <w:lang w:eastAsia="cs-CZ"/>
        </w:rPr>
        <w:t>názvem</w:t>
      </w:r>
      <w:r w:rsidRPr="00412177">
        <w:rPr>
          <w:rFonts w:eastAsia="Times New Roman" w:cs="Times New Roman"/>
          <w:b/>
          <w:lang w:eastAsia="cs-CZ"/>
        </w:rPr>
        <w:t xml:space="preserve"> </w:t>
      </w:r>
      <w:r w:rsidR="00E10C94" w:rsidRPr="00412177">
        <w:rPr>
          <w:rFonts w:eastAsia="Times New Roman" w:cs="Times New Roman"/>
          <w:b/>
          <w:lang w:eastAsia="cs-CZ"/>
        </w:rPr>
        <w:t>„RS 5</w:t>
      </w:r>
      <w:r w:rsidR="00184A81">
        <w:rPr>
          <w:rFonts w:eastAsia="Times New Roman" w:cs="Times New Roman"/>
          <w:b/>
          <w:lang w:eastAsia="cs-CZ"/>
        </w:rPr>
        <w:t xml:space="preserve"> </w:t>
      </w:r>
      <w:r w:rsidR="00225A30">
        <w:rPr>
          <w:rFonts w:eastAsia="Times New Roman" w:cs="Times New Roman"/>
          <w:b/>
          <w:lang w:eastAsia="cs-CZ"/>
        </w:rPr>
        <w:t>Jaroměř – Náchod</w:t>
      </w:r>
      <w:r w:rsidR="00E10C94" w:rsidRPr="00412177">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even" r:id="rId23"/>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2649E" w14:textId="77777777" w:rsidR="00AD39B2" w:rsidRDefault="00AD39B2" w:rsidP="00962258">
      <w:pPr>
        <w:spacing w:after="0" w:line="240" w:lineRule="auto"/>
      </w:pPr>
      <w:r>
        <w:separator/>
      </w:r>
    </w:p>
  </w:endnote>
  <w:endnote w:type="continuationSeparator" w:id="0">
    <w:p w14:paraId="7788415A" w14:textId="77777777" w:rsidR="00AD39B2" w:rsidRDefault="00AD39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2DB6" w:rsidRPr="004036B2" w14:paraId="2882F859" w14:textId="77777777" w:rsidTr="00EB46E5">
      <w:tc>
        <w:tcPr>
          <w:tcW w:w="1361" w:type="dxa"/>
          <w:tcMar>
            <w:left w:w="0" w:type="dxa"/>
            <w:right w:w="0" w:type="dxa"/>
          </w:tcMar>
          <w:vAlign w:val="bottom"/>
        </w:tcPr>
        <w:p w14:paraId="39515EC6" w14:textId="011DDB1D" w:rsidR="007F2DB6" w:rsidRPr="00B8518B" w:rsidRDefault="007F2DB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8A4">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8A4">
            <w:rPr>
              <w:rStyle w:val="slostrnky"/>
              <w:noProof/>
            </w:rPr>
            <w:t>51</w:t>
          </w:r>
          <w:r w:rsidRPr="00B8518B">
            <w:rPr>
              <w:rStyle w:val="slostrnky"/>
            </w:rPr>
            <w:fldChar w:fldCharType="end"/>
          </w:r>
        </w:p>
      </w:tc>
      <w:tc>
        <w:tcPr>
          <w:tcW w:w="284" w:type="dxa"/>
          <w:shd w:val="clear" w:color="auto" w:fill="auto"/>
          <w:tcMar>
            <w:left w:w="0" w:type="dxa"/>
            <w:right w:w="0" w:type="dxa"/>
          </w:tcMar>
        </w:tcPr>
        <w:p w14:paraId="01ADA1E2" w14:textId="77777777" w:rsidR="007F2DB6" w:rsidRDefault="007F2DB6" w:rsidP="00B8518B">
          <w:pPr>
            <w:pStyle w:val="Zpat"/>
          </w:pPr>
        </w:p>
      </w:tc>
      <w:tc>
        <w:tcPr>
          <w:tcW w:w="425" w:type="dxa"/>
          <w:shd w:val="clear" w:color="auto" w:fill="auto"/>
          <w:tcMar>
            <w:left w:w="0" w:type="dxa"/>
            <w:right w:w="0" w:type="dxa"/>
          </w:tcMar>
        </w:tcPr>
        <w:p w14:paraId="7D28074E" w14:textId="77777777" w:rsidR="007F2DB6" w:rsidRDefault="007F2DB6" w:rsidP="00B8518B">
          <w:pPr>
            <w:pStyle w:val="Zpat"/>
          </w:pPr>
        </w:p>
      </w:tc>
      <w:tc>
        <w:tcPr>
          <w:tcW w:w="8505" w:type="dxa"/>
        </w:tcPr>
        <w:p w14:paraId="03AD41FD" w14:textId="49C98779" w:rsidR="007F2DB6" w:rsidRPr="00EA7C03" w:rsidRDefault="007F2DB6" w:rsidP="00EB46E5">
          <w:pPr>
            <w:pStyle w:val="Zpat0"/>
          </w:pPr>
          <w:r w:rsidRPr="002D5F5D">
            <w:t xml:space="preserve">„RS 5 </w:t>
          </w:r>
          <w:r w:rsidR="00225A30">
            <w:t>Jaroměř – Náchod</w:t>
          </w:r>
          <w:r w:rsidRPr="002D5F5D">
            <w:t>“</w:t>
          </w:r>
        </w:p>
        <w:p w14:paraId="28C93AB0" w14:textId="77777777" w:rsidR="007F2DB6" w:rsidRPr="004036B2" w:rsidRDefault="007F2DB6" w:rsidP="00EB46E5">
          <w:pPr>
            <w:pStyle w:val="Zpat0"/>
          </w:pPr>
          <w:r w:rsidRPr="004036B2">
            <w:t xml:space="preserve">Díl 1 – </w:t>
          </w:r>
          <w:r w:rsidRPr="004036B2">
            <w:rPr>
              <w:caps/>
            </w:rPr>
            <w:t>Požadavky a podmínky pro zpracování nabídky</w:t>
          </w:r>
        </w:p>
        <w:p w14:paraId="4ADD391E" w14:textId="77777777" w:rsidR="007F2DB6" w:rsidRPr="004036B2" w:rsidRDefault="007F2DB6" w:rsidP="00392730">
          <w:pPr>
            <w:pStyle w:val="Zpat0"/>
          </w:pPr>
          <w:r w:rsidRPr="004036B2">
            <w:t xml:space="preserve">Část 2 – </w:t>
          </w:r>
          <w:r w:rsidRPr="004036B2">
            <w:rPr>
              <w:caps/>
            </w:rPr>
            <w:t>Pokyny pro dodavatele</w:t>
          </w:r>
        </w:p>
        <w:p w14:paraId="23E5232B" w14:textId="77777777" w:rsidR="007F2DB6" w:rsidRPr="004036B2" w:rsidRDefault="007F2DB6" w:rsidP="00392730">
          <w:pPr>
            <w:pStyle w:val="Zpat0"/>
          </w:pPr>
        </w:p>
      </w:tc>
    </w:tr>
  </w:tbl>
  <w:p w14:paraId="437E2C00" w14:textId="77777777" w:rsidR="007F2DB6" w:rsidRPr="00B8518B" w:rsidRDefault="007F2DB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7F2DB6" w:rsidRPr="00B8518B" w:rsidRDefault="007F2DB6" w:rsidP="00460660">
    <w:pPr>
      <w:pStyle w:val="Zpat"/>
      <w:rPr>
        <w:sz w:val="2"/>
        <w:szCs w:val="2"/>
      </w:rPr>
    </w:pPr>
  </w:p>
  <w:p w14:paraId="40EF9A81" w14:textId="5A06B45C" w:rsidR="007F2DB6" w:rsidRPr="00460660" w:rsidRDefault="007F2D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FAA24" w14:textId="77777777" w:rsidR="00AD39B2" w:rsidRDefault="00AD39B2" w:rsidP="00962258">
      <w:pPr>
        <w:spacing w:after="0" w:line="240" w:lineRule="auto"/>
      </w:pPr>
      <w:r>
        <w:separator/>
      </w:r>
    </w:p>
  </w:footnote>
  <w:footnote w:type="continuationSeparator" w:id="0">
    <w:p w14:paraId="54D22B3E" w14:textId="77777777" w:rsidR="00AD39B2" w:rsidRDefault="00AD39B2" w:rsidP="00962258">
      <w:pPr>
        <w:spacing w:after="0" w:line="240" w:lineRule="auto"/>
      </w:pPr>
      <w:r>
        <w:continuationSeparator/>
      </w:r>
    </w:p>
  </w:footnote>
  <w:footnote w:id="1">
    <w:p w14:paraId="48CBE6E6" w14:textId="78D72C6D" w:rsidR="007F2DB6" w:rsidRDefault="007F2DB6"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7F2DB6" w:rsidRDefault="007F2DB6"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7F2DB6" w:rsidRPr="00EB54C9" w:rsidRDefault="007F2DB6"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7F2DB6" w:rsidRDefault="007F2DB6"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7F2DB6" w:rsidRDefault="007F2DB6"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7F2DB6" w:rsidRDefault="007F2DB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7F2DB6" w:rsidRDefault="007F2DB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7F2DB6" w:rsidRDefault="007F2D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7F2DB6" w:rsidRDefault="007F2DB6"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7F2DB6" w:rsidRDefault="007F2DB6"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C8F40" w14:textId="52D1E3DE" w:rsidR="00F2435A" w:rsidRDefault="00F2435A">
    <w:pPr>
      <w:pStyle w:val="Zhlav"/>
    </w:pPr>
    <w:r>
      <w:rPr>
        <w:noProof/>
      </w:rPr>
      <mc:AlternateContent>
        <mc:Choice Requires="wps">
          <w:drawing>
            <wp:anchor distT="0" distB="0" distL="0" distR="0" simplePos="0" relativeHeight="251676672" behindDoc="0" locked="0" layoutInCell="1" allowOverlap="1" wp14:anchorId="591FAA04" wp14:editId="77AA9CCA">
              <wp:simplePos x="635" y="635"/>
              <wp:positionH relativeFrom="page">
                <wp:align>center</wp:align>
              </wp:positionH>
              <wp:positionV relativeFrom="page">
                <wp:align>top</wp:align>
              </wp:positionV>
              <wp:extent cx="494030" cy="309245"/>
              <wp:effectExtent l="0" t="0" r="1270" b="14605"/>
              <wp:wrapNone/>
              <wp:docPr id="1265090586"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A49A699" w14:textId="568927DA" w:rsidR="00F2435A" w:rsidRPr="00F2435A" w:rsidRDefault="00F2435A" w:rsidP="00F2435A">
                          <w:pPr>
                            <w:spacing w:after="0"/>
                            <w:rPr>
                              <w:rFonts w:ascii="Verdana" w:eastAsia="Verdana" w:hAnsi="Verdana" w:cs="Verdana"/>
                              <w:noProof/>
                              <w:color w:val="000000"/>
                              <w:sz w:val="14"/>
                              <w:szCs w:val="14"/>
                            </w:rPr>
                          </w:pPr>
                          <w:r w:rsidRPr="00F2435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1FAA04" id="_x0000_t202" coordsize="21600,21600" o:spt="202" path="m,l,21600r21600,l21600,xe">
              <v:stroke joinstyle="miter"/>
              <v:path gradientshapeok="t" o:connecttype="rect"/>
            </v:shapetype>
            <v:shape id="Textové pole 2" o:spid="_x0000_s1026" type="#_x0000_t202" alt="SŽ: Interní" style="position:absolute;margin-left:0;margin-top:0;width:38.9pt;height:24.35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textbox style="mso-fit-shape-to-text:t" inset="0,15pt,0,0">
                <w:txbxContent>
                  <w:p w14:paraId="5A49A699" w14:textId="568927DA" w:rsidR="00F2435A" w:rsidRPr="00F2435A" w:rsidRDefault="00F2435A" w:rsidP="00F2435A">
                    <w:pPr>
                      <w:spacing w:after="0"/>
                      <w:rPr>
                        <w:rFonts w:ascii="Verdana" w:eastAsia="Verdana" w:hAnsi="Verdana" w:cs="Verdana"/>
                        <w:noProof/>
                        <w:color w:val="000000"/>
                        <w:sz w:val="14"/>
                        <w:szCs w:val="14"/>
                      </w:rPr>
                    </w:pPr>
                    <w:r w:rsidRPr="00F2435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2DB6" w14:paraId="59210BC2" w14:textId="77777777" w:rsidTr="00C02D0A">
      <w:trPr>
        <w:trHeight w:hRule="exact" w:val="454"/>
      </w:trPr>
      <w:tc>
        <w:tcPr>
          <w:tcW w:w="1361" w:type="dxa"/>
          <w:tcMar>
            <w:top w:w="57" w:type="dxa"/>
            <w:left w:w="0" w:type="dxa"/>
            <w:right w:w="0" w:type="dxa"/>
          </w:tcMar>
        </w:tcPr>
        <w:p w14:paraId="47C8A776" w14:textId="32962C1F" w:rsidR="007F2DB6" w:rsidRPr="00B8518B" w:rsidRDefault="00F2435A" w:rsidP="00523EA7">
          <w:pPr>
            <w:pStyle w:val="Zpat"/>
            <w:rPr>
              <w:rStyle w:val="slostrnky"/>
            </w:rPr>
          </w:pPr>
          <w:r>
            <w:rPr>
              <w:b/>
              <w:noProof/>
              <w:color w:val="FF5200" w:themeColor="accent2"/>
              <w:sz w:val="14"/>
            </w:rPr>
            <mc:AlternateContent>
              <mc:Choice Requires="wps">
                <w:drawing>
                  <wp:anchor distT="0" distB="0" distL="0" distR="0" simplePos="0" relativeHeight="251677696" behindDoc="0" locked="0" layoutInCell="1" allowOverlap="1" wp14:anchorId="4627757B" wp14:editId="6432BCE2">
                    <wp:simplePos x="635" y="635"/>
                    <wp:positionH relativeFrom="page">
                      <wp:align>center</wp:align>
                    </wp:positionH>
                    <wp:positionV relativeFrom="page">
                      <wp:align>top</wp:align>
                    </wp:positionV>
                    <wp:extent cx="494030" cy="309245"/>
                    <wp:effectExtent l="0" t="0" r="1270" b="14605"/>
                    <wp:wrapNone/>
                    <wp:docPr id="174141653"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4431740D" w14:textId="383DEBFE" w:rsidR="00F2435A" w:rsidRPr="00F2435A" w:rsidRDefault="00F2435A" w:rsidP="00F2435A">
                                <w:pPr>
                                  <w:spacing w:after="0"/>
                                  <w:rPr>
                                    <w:rFonts w:ascii="Verdana" w:eastAsia="Verdana" w:hAnsi="Verdana" w:cs="Verdana"/>
                                    <w:noProof/>
                                    <w:color w:val="000000"/>
                                    <w:sz w:val="14"/>
                                    <w:szCs w:val="14"/>
                                  </w:rPr>
                                </w:pPr>
                                <w:r w:rsidRPr="00F2435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27757B" id="_x0000_t202" coordsize="21600,21600" o:spt="202" path="m,l,21600r21600,l21600,xe">
                    <v:stroke joinstyle="miter"/>
                    <v:path gradientshapeok="t" o:connecttype="rect"/>
                  </v:shapetype>
                  <v:shape id="Textové pole 3" o:spid="_x0000_s1027" type="#_x0000_t202" alt="SŽ: Interní" style="position:absolute;margin-left:0;margin-top:0;width:38.9pt;height:24.35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textbox style="mso-fit-shape-to-text:t" inset="0,15pt,0,0">
                      <w:txbxContent>
                        <w:p w14:paraId="4431740D" w14:textId="383DEBFE" w:rsidR="00F2435A" w:rsidRPr="00F2435A" w:rsidRDefault="00F2435A" w:rsidP="00F2435A">
                          <w:pPr>
                            <w:spacing w:after="0"/>
                            <w:rPr>
                              <w:rFonts w:ascii="Verdana" w:eastAsia="Verdana" w:hAnsi="Verdana" w:cs="Verdana"/>
                              <w:noProof/>
                              <w:color w:val="000000"/>
                              <w:sz w:val="14"/>
                              <w:szCs w:val="14"/>
                            </w:rPr>
                          </w:pPr>
                          <w:r w:rsidRPr="00F2435A">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top w:w="57" w:type="dxa"/>
            <w:left w:w="0" w:type="dxa"/>
            <w:right w:w="0" w:type="dxa"/>
          </w:tcMar>
        </w:tcPr>
        <w:p w14:paraId="77CD26E4" w14:textId="77777777" w:rsidR="007F2DB6" w:rsidRDefault="007F2DB6" w:rsidP="00523EA7">
          <w:pPr>
            <w:pStyle w:val="Zpat"/>
          </w:pPr>
        </w:p>
      </w:tc>
      <w:tc>
        <w:tcPr>
          <w:tcW w:w="5698" w:type="dxa"/>
          <w:shd w:val="clear" w:color="auto" w:fill="auto"/>
          <w:tcMar>
            <w:top w:w="57" w:type="dxa"/>
            <w:left w:w="0" w:type="dxa"/>
            <w:right w:w="0" w:type="dxa"/>
          </w:tcMar>
        </w:tcPr>
        <w:p w14:paraId="1459EE8B" w14:textId="77777777" w:rsidR="007F2DB6" w:rsidRPr="00D6163D" w:rsidRDefault="007F2DB6" w:rsidP="00D6163D">
          <w:pPr>
            <w:pStyle w:val="Druhdokumentu"/>
          </w:pPr>
        </w:p>
      </w:tc>
    </w:tr>
  </w:tbl>
  <w:p w14:paraId="63CCF355" w14:textId="77777777" w:rsidR="007F2DB6" w:rsidRPr="00D6163D" w:rsidRDefault="007F2DB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2DB6" w14:paraId="79FAD0EA" w14:textId="77777777" w:rsidTr="00B22106">
      <w:trPr>
        <w:trHeight w:hRule="exact" w:val="936"/>
      </w:trPr>
      <w:tc>
        <w:tcPr>
          <w:tcW w:w="1361" w:type="dxa"/>
          <w:tcMar>
            <w:left w:w="0" w:type="dxa"/>
            <w:right w:w="0" w:type="dxa"/>
          </w:tcMar>
        </w:tcPr>
        <w:p w14:paraId="4CAC2C88" w14:textId="1EB5DBF2" w:rsidR="007F2DB6" w:rsidRPr="00B8518B" w:rsidRDefault="007F2DB6" w:rsidP="00FC6389">
          <w:pPr>
            <w:pStyle w:val="Zpat"/>
            <w:rPr>
              <w:rStyle w:val="slostrnky"/>
            </w:rPr>
          </w:pPr>
        </w:p>
      </w:tc>
      <w:tc>
        <w:tcPr>
          <w:tcW w:w="3458" w:type="dxa"/>
          <w:shd w:val="clear" w:color="auto" w:fill="auto"/>
          <w:tcMar>
            <w:left w:w="0" w:type="dxa"/>
            <w:right w:w="0" w:type="dxa"/>
          </w:tcMar>
        </w:tcPr>
        <w:p w14:paraId="04353839" w14:textId="63D0231F" w:rsidR="007F2DB6" w:rsidRDefault="000069A3" w:rsidP="00FC6389">
          <w:pPr>
            <w:pStyle w:val="Zpat"/>
          </w:pPr>
          <w:r w:rsidRPr="007A1C44">
            <w:rPr>
              <w:caps/>
              <w:noProof/>
              <w:lang w:eastAsia="cs-CZ"/>
            </w:rPr>
            <w:drawing>
              <wp:anchor distT="0" distB="0" distL="114300" distR="114300" simplePos="0" relativeHeight="251674624" behindDoc="0" locked="0" layoutInCell="1" allowOverlap="1" wp14:anchorId="5B52EA82" wp14:editId="64D32CB0">
                <wp:simplePos x="0" y="0"/>
                <wp:positionH relativeFrom="margin">
                  <wp:posOffset>0</wp:posOffset>
                </wp:positionH>
                <wp:positionV relativeFrom="margin">
                  <wp:posOffset>20320</wp:posOffset>
                </wp:positionV>
                <wp:extent cx="3508375" cy="545908"/>
                <wp:effectExtent l="0" t="0" r="0" b="6985"/>
                <wp:wrapNone/>
                <wp:docPr id="953977152" name="Obrázek 1" descr="Obsah obrázku snímek obrazovky, Grafika, logo, text&#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BA9BE2" w14:textId="77777777" w:rsidR="007F2DB6" w:rsidRPr="00D6163D" w:rsidRDefault="007F2DB6" w:rsidP="00FC6389">
          <w:pPr>
            <w:pStyle w:val="Druhdokumentu"/>
          </w:pPr>
        </w:p>
      </w:tc>
    </w:tr>
    <w:tr w:rsidR="007F2DB6" w14:paraId="67F7C94B" w14:textId="77777777" w:rsidTr="00B22106">
      <w:trPr>
        <w:trHeight w:hRule="exact" w:val="936"/>
      </w:trPr>
      <w:tc>
        <w:tcPr>
          <w:tcW w:w="1361" w:type="dxa"/>
          <w:tcMar>
            <w:left w:w="0" w:type="dxa"/>
            <w:right w:w="0" w:type="dxa"/>
          </w:tcMar>
        </w:tcPr>
        <w:p w14:paraId="262D9A78" w14:textId="77777777" w:rsidR="007F2DB6" w:rsidRPr="00B8518B" w:rsidRDefault="007F2DB6" w:rsidP="00FC6389">
          <w:pPr>
            <w:pStyle w:val="Zpat"/>
            <w:rPr>
              <w:rStyle w:val="slostrnky"/>
            </w:rPr>
          </w:pPr>
        </w:p>
      </w:tc>
      <w:tc>
        <w:tcPr>
          <w:tcW w:w="3458" w:type="dxa"/>
          <w:shd w:val="clear" w:color="auto" w:fill="auto"/>
          <w:tcMar>
            <w:left w:w="0" w:type="dxa"/>
            <w:right w:w="0" w:type="dxa"/>
          </w:tcMar>
        </w:tcPr>
        <w:p w14:paraId="3E8BB201" w14:textId="6DEC2842" w:rsidR="007F2DB6" w:rsidRDefault="007F2DB6" w:rsidP="00FC6389">
          <w:pPr>
            <w:pStyle w:val="Zpat"/>
          </w:pPr>
        </w:p>
      </w:tc>
      <w:tc>
        <w:tcPr>
          <w:tcW w:w="5756" w:type="dxa"/>
          <w:shd w:val="clear" w:color="auto" w:fill="auto"/>
          <w:tcMar>
            <w:left w:w="0" w:type="dxa"/>
            <w:right w:w="0" w:type="dxa"/>
          </w:tcMar>
        </w:tcPr>
        <w:p w14:paraId="1038A3FD" w14:textId="77777777" w:rsidR="007F2DB6" w:rsidRPr="00D6163D" w:rsidRDefault="007F2DB6" w:rsidP="00FC6389">
          <w:pPr>
            <w:pStyle w:val="Druhdokumentu"/>
          </w:pPr>
        </w:p>
      </w:tc>
    </w:tr>
  </w:tbl>
  <w:p w14:paraId="27F23EC7" w14:textId="26E81689" w:rsidR="007F2DB6" w:rsidRPr="00D6163D" w:rsidRDefault="007F2DB6" w:rsidP="00FC6389">
    <w:pPr>
      <w:pStyle w:val="Zhlav"/>
      <w:rPr>
        <w:sz w:val="8"/>
        <w:szCs w:val="8"/>
      </w:rPr>
    </w:pPr>
  </w:p>
  <w:p w14:paraId="135F2DCA" w14:textId="77777777" w:rsidR="007F2DB6" w:rsidRPr="00460660" w:rsidRDefault="007F2D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7D339B9"/>
    <w:multiLevelType w:val="hybridMultilevel"/>
    <w:tmpl w:val="D3B67666"/>
    <w:lvl w:ilvl="0" w:tplc="04050001">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F147205"/>
    <w:multiLevelType w:val="hybridMultilevel"/>
    <w:tmpl w:val="4050A9DA"/>
    <w:lvl w:ilvl="0" w:tplc="ABA0C102">
      <w:start w:val="9"/>
      <w:numFmt w:val="bullet"/>
      <w:lvlText w:val="-"/>
      <w:lvlJc w:val="left"/>
      <w:pPr>
        <w:ind w:left="1069" w:hanging="360"/>
      </w:pPr>
      <w:rPr>
        <w:rFonts w:ascii="Calibri" w:eastAsia="Times New Roman" w:hAnsi="Calibri" w:hint="default"/>
        <w:b w:val="0"/>
        <w:bCs w:val="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4" w15:restartNumberingAfterBreak="0">
    <w:nsid w:val="54AE6858"/>
    <w:multiLevelType w:val="multilevel"/>
    <w:tmpl w:val="CBA875D0"/>
    <w:lvl w:ilvl="0">
      <w:start w:val="1"/>
      <w:numFmt w:val="lowerLetter"/>
      <w:pStyle w:val="Odstavec1-1a"/>
      <w:lvlText w:val="%1)"/>
      <w:lvlJc w:val="left"/>
      <w:pPr>
        <w:tabs>
          <w:tab w:val="num" w:pos="3601"/>
        </w:tabs>
        <w:ind w:left="360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4756C5"/>
    <w:multiLevelType w:val="hybridMultilevel"/>
    <w:tmpl w:val="D7E623AE"/>
    <w:lvl w:ilvl="0" w:tplc="04050001">
      <w:start w:val="1"/>
      <w:numFmt w:val="bullet"/>
      <w:lvlText w:val=""/>
      <w:lvlJc w:val="left"/>
      <w:pPr>
        <w:ind w:left="1069" w:hanging="360"/>
      </w:pPr>
      <w:rPr>
        <w:rFonts w:ascii="Symbol" w:hAnsi="Symbol" w:hint="default"/>
        <w:b w:val="0"/>
        <w:bCs w:val="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B07C7A"/>
    <w:multiLevelType w:val="hybridMultilevel"/>
    <w:tmpl w:val="6FFE06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6413598">
    <w:abstractNumId w:val="4"/>
  </w:num>
  <w:num w:numId="2" w16cid:durableId="1343969579">
    <w:abstractNumId w:val="1"/>
  </w:num>
  <w:num w:numId="3" w16cid:durableId="791873036">
    <w:abstractNumId w:val="16"/>
  </w:num>
  <w:num w:numId="4" w16cid:durableId="1582332151">
    <w:abstractNumId w:val="3"/>
  </w:num>
  <w:num w:numId="5" w16cid:durableId="397753533">
    <w:abstractNumId w:val="0"/>
  </w:num>
  <w:num w:numId="6" w16cid:durableId="1122114665">
    <w:abstractNumId w:val="8"/>
  </w:num>
  <w:num w:numId="7" w16cid:durableId="984431001">
    <w:abstractNumId w:val="14"/>
  </w:num>
  <w:num w:numId="8" w16cid:durableId="1051730739">
    <w:abstractNumId w:val="9"/>
  </w:num>
  <w:num w:numId="9" w16cid:durableId="264001125">
    <w:abstractNumId w:val="20"/>
  </w:num>
  <w:num w:numId="10" w16cid:durableId="411585234">
    <w:abstractNumId w:val="15"/>
  </w:num>
  <w:num w:numId="11" w16cid:durableId="5052890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09589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40875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4242286">
    <w:abstractNumId w:val="14"/>
  </w:num>
  <w:num w:numId="15" w16cid:durableId="1302346907">
    <w:abstractNumId w:val="10"/>
  </w:num>
  <w:num w:numId="16" w16cid:durableId="1341156155">
    <w:abstractNumId w:val="11"/>
  </w:num>
  <w:num w:numId="17" w16cid:durableId="115375669">
    <w:abstractNumId w:val="7"/>
  </w:num>
  <w:num w:numId="18" w16cid:durableId="1047489096">
    <w:abstractNumId w:val="7"/>
  </w:num>
  <w:num w:numId="19" w16cid:durableId="175704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6151451">
    <w:abstractNumId w:val="9"/>
  </w:num>
  <w:num w:numId="21" w16cid:durableId="1160775631">
    <w:abstractNumId w:val="9"/>
  </w:num>
  <w:num w:numId="22" w16cid:durableId="1903828717">
    <w:abstractNumId w:val="14"/>
  </w:num>
  <w:num w:numId="23" w16cid:durableId="879780352">
    <w:abstractNumId w:val="14"/>
  </w:num>
  <w:num w:numId="24" w16cid:durableId="157691185">
    <w:abstractNumId w:val="14"/>
  </w:num>
  <w:num w:numId="25" w16cid:durableId="18362168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6914913">
    <w:abstractNumId w:val="6"/>
  </w:num>
  <w:num w:numId="27" w16cid:durableId="1904371574">
    <w:abstractNumId w:val="18"/>
  </w:num>
  <w:num w:numId="28" w16cid:durableId="2125417362">
    <w:abstractNumId w:val="5"/>
  </w:num>
  <w:num w:numId="29" w16cid:durableId="1029722369">
    <w:abstractNumId w:val="14"/>
  </w:num>
  <w:num w:numId="30" w16cid:durableId="1217158775">
    <w:abstractNumId w:val="9"/>
  </w:num>
  <w:num w:numId="31" w16cid:durableId="524098120">
    <w:abstractNumId w:val="14"/>
  </w:num>
  <w:num w:numId="32" w16cid:durableId="1442070580">
    <w:abstractNumId w:val="14"/>
  </w:num>
  <w:num w:numId="33" w16cid:durableId="323364023">
    <w:abstractNumId w:val="9"/>
  </w:num>
  <w:num w:numId="34" w16cid:durableId="9996983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69900804">
    <w:abstractNumId w:val="14"/>
  </w:num>
  <w:num w:numId="36" w16cid:durableId="1389263249">
    <w:abstractNumId w:val="14"/>
  </w:num>
  <w:num w:numId="37" w16cid:durableId="1563059526">
    <w:abstractNumId w:val="19"/>
  </w:num>
  <w:num w:numId="38" w16cid:durableId="421073881">
    <w:abstractNumId w:val="2"/>
  </w:num>
  <w:num w:numId="39" w16cid:durableId="501437181">
    <w:abstractNumId w:val="17"/>
  </w:num>
  <w:num w:numId="40" w16cid:durableId="1800685423">
    <w:abstractNumId w:val="13"/>
  </w:num>
  <w:num w:numId="41" w16cid:durableId="1026370638">
    <w:abstractNumId w:val="12"/>
  </w:num>
  <w:num w:numId="42" w16cid:durableId="77000585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864"/>
    <w:rsid w:val="00003344"/>
    <w:rsid w:val="000069A3"/>
    <w:rsid w:val="00012DD2"/>
    <w:rsid w:val="00013494"/>
    <w:rsid w:val="000161D4"/>
    <w:rsid w:val="00016DBF"/>
    <w:rsid w:val="000174E8"/>
    <w:rsid w:val="00017520"/>
    <w:rsid w:val="00017F3C"/>
    <w:rsid w:val="00020AF4"/>
    <w:rsid w:val="00023063"/>
    <w:rsid w:val="0002621B"/>
    <w:rsid w:val="000264EA"/>
    <w:rsid w:val="00030559"/>
    <w:rsid w:val="00030C51"/>
    <w:rsid w:val="00031005"/>
    <w:rsid w:val="000338E9"/>
    <w:rsid w:val="00037CD0"/>
    <w:rsid w:val="00040961"/>
    <w:rsid w:val="00041B91"/>
    <w:rsid w:val="00041EC8"/>
    <w:rsid w:val="000466BC"/>
    <w:rsid w:val="00052D14"/>
    <w:rsid w:val="00056038"/>
    <w:rsid w:val="000568ED"/>
    <w:rsid w:val="00062F21"/>
    <w:rsid w:val="0006499F"/>
    <w:rsid w:val="0006588D"/>
    <w:rsid w:val="00067A5E"/>
    <w:rsid w:val="00067EE3"/>
    <w:rsid w:val="00070A9E"/>
    <w:rsid w:val="00070F9A"/>
    <w:rsid w:val="0007122B"/>
    <w:rsid w:val="000719BB"/>
    <w:rsid w:val="00072A65"/>
    <w:rsid w:val="00072C1E"/>
    <w:rsid w:val="000749E8"/>
    <w:rsid w:val="00074B08"/>
    <w:rsid w:val="00075902"/>
    <w:rsid w:val="00075CC6"/>
    <w:rsid w:val="00075ECB"/>
    <w:rsid w:val="00077596"/>
    <w:rsid w:val="00077ACE"/>
    <w:rsid w:val="000825DE"/>
    <w:rsid w:val="000828EA"/>
    <w:rsid w:val="000839DD"/>
    <w:rsid w:val="00084642"/>
    <w:rsid w:val="00087825"/>
    <w:rsid w:val="00087E1A"/>
    <w:rsid w:val="00092CC9"/>
    <w:rsid w:val="00093276"/>
    <w:rsid w:val="00094930"/>
    <w:rsid w:val="000960A0"/>
    <w:rsid w:val="000A1C01"/>
    <w:rsid w:val="000A21E8"/>
    <w:rsid w:val="000A784D"/>
    <w:rsid w:val="000B17EE"/>
    <w:rsid w:val="000B1ED6"/>
    <w:rsid w:val="000B2F13"/>
    <w:rsid w:val="000B4EB8"/>
    <w:rsid w:val="000B548F"/>
    <w:rsid w:val="000B6471"/>
    <w:rsid w:val="000B7E61"/>
    <w:rsid w:val="000C04F0"/>
    <w:rsid w:val="000C3384"/>
    <w:rsid w:val="000C41F2"/>
    <w:rsid w:val="000C5CBA"/>
    <w:rsid w:val="000C685D"/>
    <w:rsid w:val="000D22C4"/>
    <w:rsid w:val="000D27D1"/>
    <w:rsid w:val="000D4EB8"/>
    <w:rsid w:val="000D5E72"/>
    <w:rsid w:val="000D67DD"/>
    <w:rsid w:val="000D6B89"/>
    <w:rsid w:val="000E09F2"/>
    <w:rsid w:val="000E10BB"/>
    <w:rsid w:val="000E125F"/>
    <w:rsid w:val="000E1442"/>
    <w:rsid w:val="000E1A7F"/>
    <w:rsid w:val="000E27AC"/>
    <w:rsid w:val="000E46D2"/>
    <w:rsid w:val="000E48A0"/>
    <w:rsid w:val="000E5555"/>
    <w:rsid w:val="000E6038"/>
    <w:rsid w:val="000E7FA0"/>
    <w:rsid w:val="000F70AE"/>
    <w:rsid w:val="00101038"/>
    <w:rsid w:val="001017A2"/>
    <w:rsid w:val="00103EBB"/>
    <w:rsid w:val="00104488"/>
    <w:rsid w:val="00106A0E"/>
    <w:rsid w:val="00112864"/>
    <w:rsid w:val="00114472"/>
    <w:rsid w:val="00114988"/>
    <w:rsid w:val="00115069"/>
    <w:rsid w:val="001150F2"/>
    <w:rsid w:val="001159F2"/>
    <w:rsid w:val="0012178F"/>
    <w:rsid w:val="00121BF8"/>
    <w:rsid w:val="00121DED"/>
    <w:rsid w:val="001230ED"/>
    <w:rsid w:val="00125101"/>
    <w:rsid w:val="00125BFC"/>
    <w:rsid w:val="001308F1"/>
    <w:rsid w:val="001341BB"/>
    <w:rsid w:val="00136B8D"/>
    <w:rsid w:val="0013792A"/>
    <w:rsid w:val="0014107B"/>
    <w:rsid w:val="00143FD8"/>
    <w:rsid w:val="00145889"/>
    <w:rsid w:val="00146BCB"/>
    <w:rsid w:val="00147827"/>
    <w:rsid w:val="0015012F"/>
    <w:rsid w:val="001501B9"/>
    <w:rsid w:val="001518EF"/>
    <w:rsid w:val="00156E48"/>
    <w:rsid w:val="001579FA"/>
    <w:rsid w:val="001625E1"/>
    <w:rsid w:val="00162FD0"/>
    <w:rsid w:val="00164856"/>
    <w:rsid w:val="00164B08"/>
    <w:rsid w:val="0016521E"/>
    <w:rsid w:val="001656A2"/>
    <w:rsid w:val="00165E72"/>
    <w:rsid w:val="00167300"/>
    <w:rsid w:val="00170EC5"/>
    <w:rsid w:val="001728E7"/>
    <w:rsid w:val="00173DDC"/>
    <w:rsid w:val="001747C1"/>
    <w:rsid w:val="00176255"/>
    <w:rsid w:val="00177D6B"/>
    <w:rsid w:val="00184075"/>
    <w:rsid w:val="00184564"/>
    <w:rsid w:val="00184A81"/>
    <w:rsid w:val="001851B9"/>
    <w:rsid w:val="00185623"/>
    <w:rsid w:val="001867AA"/>
    <w:rsid w:val="001875BF"/>
    <w:rsid w:val="00187E44"/>
    <w:rsid w:val="00190AC5"/>
    <w:rsid w:val="00191F90"/>
    <w:rsid w:val="00192264"/>
    <w:rsid w:val="0019376D"/>
    <w:rsid w:val="00193804"/>
    <w:rsid w:val="00193D8F"/>
    <w:rsid w:val="001945CE"/>
    <w:rsid w:val="001946BA"/>
    <w:rsid w:val="001950C2"/>
    <w:rsid w:val="00195CAC"/>
    <w:rsid w:val="00196154"/>
    <w:rsid w:val="00197BDC"/>
    <w:rsid w:val="001A11A1"/>
    <w:rsid w:val="001A3F01"/>
    <w:rsid w:val="001B04B9"/>
    <w:rsid w:val="001B18E0"/>
    <w:rsid w:val="001B23A1"/>
    <w:rsid w:val="001B38FB"/>
    <w:rsid w:val="001B4E74"/>
    <w:rsid w:val="001B651A"/>
    <w:rsid w:val="001C040C"/>
    <w:rsid w:val="001C19F3"/>
    <w:rsid w:val="001C5178"/>
    <w:rsid w:val="001C5886"/>
    <w:rsid w:val="001C645F"/>
    <w:rsid w:val="001C761A"/>
    <w:rsid w:val="001D0751"/>
    <w:rsid w:val="001D0E8B"/>
    <w:rsid w:val="001D1449"/>
    <w:rsid w:val="001D1722"/>
    <w:rsid w:val="001D3805"/>
    <w:rsid w:val="001D43EC"/>
    <w:rsid w:val="001D5A76"/>
    <w:rsid w:val="001D6E71"/>
    <w:rsid w:val="001E02FB"/>
    <w:rsid w:val="001E18A8"/>
    <w:rsid w:val="001E6320"/>
    <w:rsid w:val="001E651D"/>
    <w:rsid w:val="001E663E"/>
    <w:rsid w:val="001E678E"/>
    <w:rsid w:val="001E75BD"/>
    <w:rsid w:val="001F15F6"/>
    <w:rsid w:val="001F1BFA"/>
    <w:rsid w:val="001F3CE7"/>
    <w:rsid w:val="001F500B"/>
    <w:rsid w:val="001F6A2E"/>
    <w:rsid w:val="0020423B"/>
    <w:rsid w:val="00206891"/>
    <w:rsid w:val="002071BB"/>
    <w:rsid w:val="00207DF5"/>
    <w:rsid w:val="00210166"/>
    <w:rsid w:val="00210AB8"/>
    <w:rsid w:val="00211F7B"/>
    <w:rsid w:val="00212BB4"/>
    <w:rsid w:val="00213D14"/>
    <w:rsid w:val="00216521"/>
    <w:rsid w:val="002179EA"/>
    <w:rsid w:val="00217CE4"/>
    <w:rsid w:val="002207DA"/>
    <w:rsid w:val="002220F8"/>
    <w:rsid w:val="00225A30"/>
    <w:rsid w:val="002268C1"/>
    <w:rsid w:val="00226CB9"/>
    <w:rsid w:val="0023074C"/>
    <w:rsid w:val="00231A0D"/>
    <w:rsid w:val="00233A53"/>
    <w:rsid w:val="002350CA"/>
    <w:rsid w:val="00235964"/>
    <w:rsid w:val="002370E3"/>
    <w:rsid w:val="00240B81"/>
    <w:rsid w:val="00240BF2"/>
    <w:rsid w:val="0024255A"/>
    <w:rsid w:val="00245345"/>
    <w:rsid w:val="00245829"/>
    <w:rsid w:val="0024644D"/>
    <w:rsid w:val="00247160"/>
    <w:rsid w:val="00247949"/>
    <w:rsid w:val="00247D01"/>
    <w:rsid w:val="0025030F"/>
    <w:rsid w:val="00255E47"/>
    <w:rsid w:val="00261A5B"/>
    <w:rsid w:val="00262AE4"/>
    <w:rsid w:val="00262E5B"/>
    <w:rsid w:val="0026385B"/>
    <w:rsid w:val="00266A9F"/>
    <w:rsid w:val="00266F38"/>
    <w:rsid w:val="00267C54"/>
    <w:rsid w:val="00270E7A"/>
    <w:rsid w:val="00275012"/>
    <w:rsid w:val="00276AFE"/>
    <w:rsid w:val="00277B94"/>
    <w:rsid w:val="002821CE"/>
    <w:rsid w:val="00287323"/>
    <w:rsid w:val="00287A86"/>
    <w:rsid w:val="0029117B"/>
    <w:rsid w:val="002924B8"/>
    <w:rsid w:val="00293CFD"/>
    <w:rsid w:val="002A1101"/>
    <w:rsid w:val="002A125E"/>
    <w:rsid w:val="002A3B57"/>
    <w:rsid w:val="002A4521"/>
    <w:rsid w:val="002A4662"/>
    <w:rsid w:val="002A530C"/>
    <w:rsid w:val="002A5F8F"/>
    <w:rsid w:val="002A75B1"/>
    <w:rsid w:val="002B08C1"/>
    <w:rsid w:val="002B1CBD"/>
    <w:rsid w:val="002B47C2"/>
    <w:rsid w:val="002B4BD4"/>
    <w:rsid w:val="002B75B2"/>
    <w:rsid w:val="002B76DF"/>
    <w:rsid w:val="002C04EE"/>
    <w:rsid w:val="002C1D02"/>
    <w:rsid w:val="002C1E7C"/>
    <w:rsid w:val="002C31BF"/>
    <w:rsid w:val="002C391B"/>
    <w:rsid w:val="002C4521"/>
    <w:rsid w:val="002C5F8A"/>
    <w:rsid w:val="002C7825"/>
    <w:rsid w:val="002C7BF2"/>
    <w:rsid w:val="002D0996"/>
    <w:rsid w:val="002D3F86"/>
    <w:rsid w:val="002D5D95"/>
    <w:rsid w:val="002D5F5D"/>
    <w:rsid w:val="002D5F95"/>
    <w:rsid w:val="002D6136"/>
    <w:rsid w:val="002D6ACD"/>
    <w:rsid w:val="002D7B58"/>
    <w:rsid w:val="002D7FD6"/>
    <w:rsid w:val="002E0CD7"/>
    <w:rsid w:val="002E0CFB"/>
    <w:rsid w:val="002E1176"/>
    <w:rsid w:val="002E232C"/>
    <w:rsid w:val="002E5B61"/>
    <w:rsid w:val="002E5C7B"/>
    <w:rsid w:val="002E5F48"/>
    <w:rsid w:val="002F4333"/>
    <w:rsid w:val="002F6B78"/>
    <w:rsid w:val="002F6BCE"/>
    <w:rsid w:val="003038E0"/>
    <w:rsid w:val="0030398B"/>
    <w:rsid w:val="00305176"/>
    <w:rsid w:val="003057BB"/>
    <w:rsid w:val="00307641"/>
    <w:rsid w:val="0031168E"/>
    <w:rsid w:val="0031198C"/>
    <w:rsid w:val="003119CD"/>
    <w:rsid w:val="00311F11"/>
    <w:rsid w:val="00316760"/>
    <w:rsid w:val="003167FA"/>
    <w:rsid w:val="00316901"/>
    <w:rsid w:val="003208F4"/>
    <w:rsid w:val="0032327A"/>
    <w:rsid w:val="003243C2"/>
    <w:rsid w:val="003258A8"/>
    <w:rsid w:val="00325A59"/>
    <w:rsid w:val="00327047"/>
    <w:rsid w:val="003272BB"/>
    <w:rsid w:val="00327EEF"/>
    <w:rsid w:val="0033239F"/>
    <w:rsid w:val="00333290"/>
    <w:rsid w:val="00333C1C"/>
    <w:rsid w:val="00336FC3"/>
    <w:rsid w:val="0034274B"/>
    <w:rsid w:val="003468DC"/>
    <w:rsid w:val="00346CB2"/>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457E"/>
    <w:rsid w:val="003747AC"/>
    <w:rsid w:val="003753F5"/>
    <w:rsid w:val="0037545D"/>
    <w:rsid w:val="003771EB"/>
    <w:rsid w:val="00381130"/>
    <w:rsid w:val="00381452"/>
    <w:rsid w:val="00381906"/>
    <w:rsid w:val="00381BF9"/>
    <w:rsid w:val="00381C5C"/>
    <w:rsid w:val="00382230"/>
    <w:rsid w:val="0038545D"/>
    <w:rsid w:val="00385C59"/>
    <w:rsid w:val="00385FE0"/>
    <w:rsid w:val="00386FF1"/>
    <w:rsid w:val="00390E38"/>
    <w:rsid w:val="0039216C"/>
    <w:rsid w:val="00392730"/>
    <w:rsid w:val="00392EB6"/>
    <w:rsid w:val="00393434"/>
    <w:rsid w:val="00394D03"/>
    <w:rsid w:val="003956C6"/>
    <w:rsid w:val="003A0F3C"/>
    <w:rsid w:val="003A26D1"/>
    <w:rsid w:val="003A2C23"/>
    <w:rsid w:val="003A4513"/>
    <w:rsid w:val="003A4A14"/>
    <w:rsid w:val="003A52AD"/>
    <w:rsid w:val="003A681E"/>
    <w:rsid w:val="003A6942"/>
    <w:rsid w:val="003B0F0D"/>
    <w:rsid w:val="003B1926"/>
    <w:rsid w:val="003B7D0F"/>
    <w:rsid w:val="003C33F2"/>
    <w:rsid w:val="003C53B7"/>
    <w:rsid w:val="003D0CF7"/>
    <w:rsid w:val="003D224B"/>
    <w:rsid w:val="003D2517"/>
    <w:rsid w:val="003D45A4"/>
    <w:rsid w:val="003D4B8F"/>
    <w:rsid w:val="003D4BB5"/>
    <w:rsid w:val="003D55A0"/>
    <w:rsid w:val="003D6153"/>
    <w:rsid w:val="003D6AF9"/>
    <w:rsid w:val="003D756E"/>
    <w:rsid w:val="003E00EB"/>
    <w:rsid w:val="003E09E4"/>
    <w:rsid w:val="003E3CE3"/>
    <w:rsid w:val="003E420D"/>
    <w:rsid w:val="003E45B4"/>
    <w:rsid w:val="003E4C13"/>
    <w:rsid w:val="003E67D1"/>
    <w:rsid w:val="003E79F5"/>
    <w:rsid w:val="003F0A36"/>
    <w:rsid w:val="003F1536"/>
    <w:rsid w:val="003F2228"/>
    <w:rsid w:val="003F2937"/>
    <w:rsid w:val="003F2D92"/>
    <w:rsid w:val="003F4A10"/>
    <w:rsid w:val="003F4C40"/>
    <w:rsid w:val="003F55F6"/>
    <w:rsid w:val="003F62FB"/>
    <w:rsid w:val="004018E3"/>
    <w:rsid w:val="004036B2"/>
    <w:rsid w:val="00403C99"/>
    <w:rsid w:val="0040425A"/>
    <w:rsid w:val="00404BA2"/>
    <w:rsid w:val="00404EB5"/>
    <w:rsid w:val="0040621A"/>
    <w:rsid w:val="00406512"/>
    <w:rsid w:val="00406B77"/>
    <w:rsid w:val="004078F3"/>
    <w:rsid w:val="00410B07"/>
    <w:rsid w:val="00410B6A"/>
    <w:rsid w:val="00411BFD"/>
    <w:rsid w:val="00412177"/>
    <w:rsid w:val="004137A8"/>
    <w:rsid w:val="00413AE6"/>
    <w:rsid w:val="00413F39"/>
    <w:rsid w:val="004143E8"/>
    <w:rsid w:val="0042061D"/>
    <w:rsid w:val="00424DB1"/>
    <w:rsid w:val="00427794"/>
    <w:rsid w:val="00433000"/>
    <w:rsid w:val="00433EDB"/>
    <w:rsid w:val="004343DB"/>
    <w:rsid w:val="00435496"/>
    <w:rsid w:val="004354CE"/>
    <w:rsid w:val="004373BF"/>
    <w:rsid w:val="004407F0"/>
    <w:rsid w:val="00440F7E"/>
    <w:rsid w:val="004423DC"/>
    <w:rsid w:val="004430D9"/>
    <w:rsid w:val="00443D15"/>
    <w:rsid w:val="00445DC9"/>
    <w:rsid w:val="00446757"/>
    <w:rsid w:val="00450F07"/>
    <w:rsid w:val="00452F69"/>
    <w:rsid w:val="00453CD3"/>
    <w:rsid w:val="00454716"/>
    <w:rsid w:val="00454BB9"/>
    <w:rsid w:val="00454F7F"/>
    <w:rsid w:val="00457346"/>
    <w:rsid w:val="004605F7"/>
    <w:rsid w:val="00460660"/>
    <w:rsid w:val="004628BC"/>
    <w:rsid w:val="0046348D"/>
    <w:rsid w:val="00464BA9"/>
    <w:rsid w:val="00465FDD"/>
    <w:rsid w:val="00470647"/>
    <w:rsid w:val="00474165"/>
    <w:rsid w:val="00474F4D"/>
    <w:rsid w:val="00482A5A"/>
    <w:rsid w:val="00483969"/>
    <w:rsid w:val="00486107"/>
    <w:rsid w:val="00486C5E"/>
    <w:rsid w:val="0048759A"/>
    <w:rsid w:val="00487B15"/>
    <w:rsid w:val="00490FB2"/>
    <w:rsid w:val="00491827"/>
    <w:rsid w:val="00491EC0"/>
    <w:rsid w:val="004944E4"/>
    <w:rsid w:val="00496110"/>
    <w:rsid w:val="00497EF0"/>
    <w:rsid w:val="004A3CE9"/>
    <w:rsid w:val="004B0AE4"/>
    <w:rsid w:val="004B319E"/>
    <w:rsid w:val="004B34E9"/>
    <w:rsid w:val="004B3824"/>
    <w:rsid w:val="004B6E4A"/>
    <w:rsid w:val="004B715F"/>
    <w:rsid w:val="004C06AD"/>
    <w:rsid w:val="004C0864"/>
    <w:rsid w:val="004C4399"/>
    <w:rsid w:val="004C7419"/>
    <w:rsid w:val="004C787C"/>
    <w:rsid w:val="004C7A75"/>
    <w:rsid w:val="004D010F"/>
    <w:rsid w:val="004D1960"/>
    <w:rsid w:val="004D2F4C"/>
    <w:rsid w:val="004D5285"/>
    <w:rsid w:val="004D5E7D"/>
    <w:rsid w:val="004D743F"/>
    <w:rsid w:val="004E170C"/>
    <w:rsid w:val="004E285D"/>
    <w:rsid w:val="004E7A1F"/>
    <w:rsid w:val="004F1D17"/>
    <w:rsid w:val="004F1F08"/>
    <w:rsid w:val="004F3EEF"/>
    <w:rsid w:val="004F4597"/>
    <w:rsid w:val="004F4B9B"/>
    <w:rsid w:val="004F6DC5"/>
    <w:rsid w:val="005000E3"/>
    <w:rsid w:val="00501B32"/>
    <w:rsid w:val="005037A8"/>
    <w:rsid w:val="0050666E"/>
    <w:rsid w:val="005071D8"/>
    <w:rsid w:val="005072B4"/>
    <w:rsid w:val="005073C3"/>
    <w:rsid w:val="0051049A"/>
    <w:rsid w:val="0051122E"/>
    <w:rsid w:val="00511AB9"/>
    <w:rsid w:val="00512555"/>
    <w:rsid w:val="00512D27"/>
    <w:rsid w:val="00515590"/>
    <w:rsid w:val="005166E0"/>
    <w:rsid w:val="005210B3"/>
    <w:rsid w:val="00523096"/>
    <w:rsid w:val="00523BB5"/>
    <w:rsid w:val="00523BDA"/>
    <w:rsid w:val="00523EA7"/>
    <w:rsid w:val="00537086"/>
    <w:rsid w:val="005406EB"/>
    <w:rsid w:val="00540C01"/>
    <w:rsid w:val="00540D39"/>
    <w:rsid w:val="005434A6"/>
    <w:rsid w:val="00543F07"/>
    <w:rsid w:val="0054530C"/>
    <w:rsid w:val="0054609D"/>
    <w:rsid w:val="00546192"/>
    <w:rsid w:val="0055147E"/>
    <w:rsid w:val="00553375"/>
    <w:rsid w:val="005543C6"/>
    <w:rsid w:val="00554BFB"/>
    <w:rsid w:val="00555884"/>
    <w:rsid w:val="00555FEC"/>
    <w:rsid w:val="00561931"/>
    <w:rsid w:val="00561A0E"/>
    <w:rsid w:val="0056360F"/>
    <w:rsid w:val="00564169"/>
    <w:rsid w:val="00564BCA"/>
    <w:rsid w:val="00564DDD"/>
    <w:rsid w:val="00565CE5"/>
    <w:rsid w:val="00571DE2"/>
    <w:rsid w:val="005726B0"/>
    <w:rsid w:val="00572B6C"/>
    <w:rsid w:val="00572F04"/>
    <w:rsid w:val="00572F11"/>
    <w:rsid w:val="00572FC3"/>
    <w:rsid w:val="0057319B"/>
    <w:rsid w:val="005736B7"/>
    <w:rsid w:val="00573F86"/>
    <w:rsid w:val="0057465D"/>
    <w:rsid w:val="00575E5A"/>
    <w:rsid w:val="0057765F"/>
    <w:rsid w:val="00577A3C"/>
    <w:rsid w:val="00577C2A"/>
    <w:rsid w:val="00580245"/>
    <w:rsid w:val="0058678B"/>
    <w:rsid w:val="0058722A"/>
    <w:rsid w:val="0058793D"/>
    <w:rsid w:val="005950BB"/>
    <w:rsid w:val="00596222"/>
    <w:rsid w:val="0059626A"/>
    <w:rsid w:val="00596E4E"/>
    <w:rsid w:val="0059798D"/>
    <w:rsid w:val="005A1F44"/>
    <w:rsid w:val="005A27B5"/>
    <w:rsid w:val="005A3D2F"/>
    <w:rsid w:val="005A45D1"/>
    <w:rsid w:val="005A595A"/>
    <w:rsid w:val="005B0294"/>
    <w:rsid w:val="005B222D"/>
    <w:rsid w:val="005B4EC0"/>
    <w:rsid w:val="005B6DDE"/>
    <w:rsid w:val="005B73B8"/>
    <w:rsid w:val="005C183B"/>
    <w:rsid w:val="005C1A97"/>
    <w:rsid w:val="005C380C"/>
    <w:rsid w:val="005C3CAC"/>
    <w:rsid w:val="005D0E89"/>
    <w:rsid w:val="005D3964"/>
    <w:rsid w:val="005D3C39"/>
    <w:rsid w:val="005D5049"/>
    <w:rsid w:val="005E01A1"/>
    <w:rsid w:val="005E0759"/>
    <w:rsid w:val="005E5E98"/>
    <w:rsid w:val="005E6218"/>
    <w:rsid w:val="005F1485"/>
    <w:rsid w:val="005F1BC7"/>
    <w:rsid w:val="005F1E2E"/>
    <w:rsid w:val="005F3295"/>
    <w:rsid w:val="005F3DBC"/>
    <w:rsid w:val="005F7E28"/>
    <w:rsid w:val="005F7FF8"/>
    <w:rsid w:val="00600F67"/>
    <w:rsid w:val="0060115D"/>
    <w:rsid w:val="006014F5"/>
    <w:rsid w:val="00601A8C"/>
    <w:rsid w:val="00602C78"/>
    <w:rsid w:val="00602DFB"/>
    <w:rsid w:val="00607C86"/>
    <w:rsid w:val="0061068E"/>
    <w:rsid w:val="006115D3"/>
    <w:rsid w:val="00617041"/>
    <w:rsid w:val="0062045C"/>
    <w:rsid w:val="00624EB2"/>
    <w:rsid w:val="0062669A"/>
    <w:rsid w:val="0062741F"/>
    <w:rsid w:val="00627A39"/>
    <w:rsid w:val="00631633"/>
    <w:rsid w:val="00631EAA"/>
    <w:rsid w:val="0063295E"/>
    <w:rsid w:val="00633330"/>
    <w:rsid w:val="00634A88"/>
    <w:rsid w:val="0063534A"/>
    <w:rsid w:val="00640ADF"/>
    <w:rsid w:val="00640B30"/>
    <w:rsid w:val="00644460"/>
    <w:rsid w:val="00644610"/>
    <w:rsid w:val="00646382"/>
    <w:rsid w:val="00646592"/>
    <w:rsid w:val="00647BE3"/>
    <w:rsid w:val="00650C7D"/>
    <w:rsid w:val="006510A4"/>
    <w:rsid w:val="006510A9"/>
    <w:rsid w:val="00651926"/>
    <w:rsid w:val="00652EFD"/>
    <w:rsid w:val="00653AE8"/>
    <w:rsid w:val="00655749"/>
    <w:rsid w:val="00655976"/>
    <w:rsid w:val="0065610E"/>
    <w:rsid w:val="00660AD3"/>
    <w:rsid w:val="00664669"/>
    <w:rsid w:val="00665BDC"/>
    <w:rsid w:val="00673903"/>
    <w:rsid w:val="00673F7D"/>
    <w:rsid w:val="00674099"/>
    <w:rsid w:val="006749AD"/>
    <w:rsid w:val="00677181"/>
    <w:rsid w:val="006776B6"/>
    <w:rsid w:val="006801B1"/>
    <w:rsid w:val="00680D0C"/>
    <w:rsid w:val="00683154"/>
    <w:rsid w:val="0068328A"/>
    <w:rsid w:val="00684D33"/>
    <w:rsid w:val="00693150"/>
    <w:rsid w:val="00694E3D"/>
    <w:rsid w:val="00696D9B"/>
    <w:rsid w:val="006A066C"/>
    <w:rsid w:val="006A070D"/>
    <w:rsid w:val="006A0C00"/>
    <w:rsid w:val="006A14D0"/>
    <w:rsid w:val="006A5271"/>
    <w:rsid w:val="006A540D"/>
    <w:rsid w:val="006A5570"/>
    <w:rsid w:val="006A689C"/>
    <w:rsid w:val="006B0B03"/>
    <w:rsid w:val="006B3D79"/>
    <w:rsid w:val="006B510E"/>
    <w:rsid w:val="006B6FE4"/>
    <w:rsid w:val="006C0453"/>
    <w:rsid w:val="006C0AC5"/>
    <w:rsid w:val="006C21E8"/>
    <w:rsid w:val="006C2343"/>
    <w:rsid w:val="006C3A38"/>
    <w:rsid w:val="006C442A"/>
    <w:rsid w:val="006C4639"/>
    <w:rsid w:val="006C5409"/>
    <w:rsid w:val="006D4252"/>
    <w:rsid w:val="006D4528"/>
    <w:rsid w:val="006D5C5A"/>
    <w:rsid w:val="006D69D0"/>
    <w:rsid w:val="006D7B8D"/>
    <w:rsid w:val="006D7E70"/>
    <w:rsid w:val="006E0578"/>
    <w:rsid w:val="006E26EB"/>
    <w:rsid w:val="006E314D"/>
    <w:rsid w:val="006E460A"/>
    <w:rsid w:val="006E5405"/>
    <w:rsid w:val="006E6C80"/>
    <w:rsid w:val="006E750A"/>
    <w:rsid w:val="006F439C"/>
    <w:rsid w:val="006F4C3E"/>
    <w:rsid w:val="006F6B09"/>
    <w:rsid w:val="0070255F"/>
    <w:rsid w:val="007029B1"/>
    <w:rsid w:val="007032C7"/>
    <w:rsid w:val="007038DC"/>
    <w:rsid w:val="007049CA"/>
    <w:rsid w:val="00704C59"/>
    <w:rsid w:val="00706808"/>
    <w:rsid w:val="00706B12"/>
    <w:rsid w:val="00706F4C"/>
    <w:rsid w:val="0070752A"/>
    <w:rsid w:val="00710723"/>
    <w:rsid w:val="0071080E"/>
    <w:rsid w:val="00711119"/>
    <w:rsid w:val="007134F3"/>
    <w:rsid w:val="00715F4B"/>
    <w:rsid w:val="00717D97"/>
    <w:rsid w:val="007232D0"/>
    <w:rsid w:val="00723ED1"/>
    <w:rsid w:val="007250A8"/>
    <w:rsid w:val="007255EF"/>
    <w:rsid w:val="00726461"/>
    <w:rsid w:val="0073461B"/>
    <w:rsid w:val="007356BD"/>
    <w:rsid w:val="00735A77"/>
    <w:rsid w:val="00735D3B"/>
    <w:rsid w:val="00740AF5"/>
    <w:rsid w:val="00741294"/>
    <w:rsid w:val="00741502"/>
    <w:rsid w:val="00743525"/>
    <w:rsid w:val="007438D1"/>
    <w:rsid w:val="00744F6A"/>
    <w:rsid w:val="00745555"/>
    <w:rsid w:val="00750076"/>
    <w:rsid w:val="0075247F"/>
    <w:rsid w:val="00752D15"/>
    <w:rsid w:val="00753E85"/>
    <w:rsid w:val="007541A2"/>
    <w:rsid w:val="00755818"/>
    <w:rsid w:val="00755E2F"/>
    <w:rsid w:val="007611BB"/>
    <w:rsid w:val="00761336"/>
    <w:rsid w:val="0076241C"/>
    <w:rsid w:val="0076286B"/>
    <w:rsid w:val="00763B51"/>
    <w:rsid w:val="00766846"/>
    <w:rsid w:val="00766F4A"/>
    <w:rsid w:val="0076790E"/>
    <w:rsid w:val="00770C2F"/>
    <w:rsid w:val="00771027"/>
    <w:rsid w:val="0077382B"/>
    <w:rsid w:val="00773DC0"/>
    <w:rsid w:val="00773EA3"/>
    <w:rsid w:val="00774215"/>
    <w:rsid w:val="00774789"/>
    <w:rsid w:val="0077673A"/>
    <w:rsid w:val="0077686A"/>
    <w:rsid w:val="00776C7C"/>
    <w:rsid w:val="0077724E"/>
    <w:rsid w:val="00780A93"/>
    <w:rsid w:val="0078272F"/>
    <w:rsid w:val="0078405F"/>
    <w:rsid w:val="007846E1"/>
    <w:rsid w:val="007847D6"/>
    <w:rsid w:val="00784FD0"/>
    <w:rsid w:val="00786F11"/>
    <w:rsid w:val="0078774D"/>
    <w:rsid w:val="007969A5"/>
    <w:rsid w:val="00796DC1"/>
    <w:rsid w:val="007A2107"/>
    <w:rsid w:val="007A3B81"/>
    <w:rsid w:val="007A4397"/>
    <w:rsid w:val="007A4E44"/>
    <w:rsid w:val="007A5172"/>
    <w:rsid w:val="007A5918"/>
    <w:rsid w:val="007A67A0"/>
    <w:rsid w:val="007A68BE"/>
    <w:rsid w:val="007B08F2"/>
    <w:rsid w:val="007B3284"/>
    <w:rsid w:val="007B570C"/>
    <w:rsid w:val="007B608D"/>
    <w:rsid w:val="007B67C2"/>
    <w:rsid w:val="007C394F"/>
    <w:rsid w:val="007C6F69"/>
    <w:rsid w:val="007D0763"/>
    <w:rsid w:val="007D448E"/>
    <w:rsid w:val="007D50DB"/>
    <w:rsid w:val="007D5A8D"/>
    <w:rsid w:val="007D63FC"/>
    <w:rsid w:val="007E2234"/>
    <w:rsid w:val="007E2573"/>
    <w:rsid w:val="007E48A4"/>
    <w:rsid w:val="007E4A6E"/>
    <w:rsid w:val="007E4C6F"/>
    <w:rsid w:val="007E59A1"/>
    <w:rsid w:val="007E6155"/>
    <w:rsid w:val="007F15CE"/>
    <w:rsid w:val="007F2DB6"/>
    <w:rsid w:val="007F32DD"/>
    <w:rsid w:val="007F3581"/>
    <w:rsid w:val="007F4F8F"/>
    <w:rsid w:val="007F56A7"/>
    <w:rsid w:val="00800851"/>
    <w:rsid w:val="00802F3E"/>
    <w:rsid w:val="00803601"/>
    <w:rsid w:val="00804D39"/>
    <w:rsid w:val="0080737F"/>
    <w:rsid w:val="00807B16"/>
    <w:rsid w:val="00807DD0"/>
    <w:rsid w:val="00807ED9"/>
    <w:rsid w:val="00810DC9"/>
    <w:rsid w:val="00812DDB"/>
    <w:rsid w:val="00812F57"/>
    <w:rsid w:val="00814D08"/>
    <w:rsid w:val="0081521C"/>
    <w:rsid w:val="00815683"/>
    <w:rsid w:val="00815980"/>
    <w:rsid w:val="00815C1B"/>
    <w:rsid w:val="00817863"/>
    <w:rsid w:val="00821D01"/>
    <w:rsid w:val="00822B88"/>
    <w:rsid w:val="00826B7B"/>
    <w:rsid w:val="00827951"/>
    <w:rsid w:val="008301A0"/>
    <w:rsid w:val="00831DE9"/>
    <w:rsid w:val="00833899"/>
    <w:rsid w:val="008458EB"/>
    <w:rsid w:val="00845C50"/>
    <w:rsid w:val="00846789"/>
    <w:rsid w:val="00847393"/>
    <w:rsid w:val="00854702"/>
    <w:rsid w:val="00855F28"/>
    <w:rsid w:val="008671C7"/>
    <w:rsid w:val="0087077B"/>
    <w:rsid w:val="00871C95"/>
    <w:rsid w:val="00872044"/>
    <w:rsid w:val="0087262B"/>
    <w:rsid w:val="00873829"/>
    <w:rsid w:val="008759A1"/>
    <w:rsid w:val="00876D73"/>
    <w:rsid w:val="00881BF2"/>
    <w:rsid w:val="00884275"/>
    <w:rsid w:val="00887F36"/>
    <w:rsid w:val="0089103D"/>
    <w:rsid w:val="00893C59"/>
    <w:rsid w:val="00894F55"/>
    <w:rsid w:val="00895C8A"/>
    <w:rsid w:val="008961F7"/>
    <w:rsid w:val="008A0546"/>
    <w:rsid w:val="008A1B78"/>
    <w:rsid w:val="008A3568"/>
    <w:rsid w:val="008A414C"/>
    <w:rsid w:val="008A731A"/>
    <w:rsid w:val="008B08E4"/>
    <w:rsid w:val="008B2021"/>
    <w:rsid w:val="008B3DB2"/>
    <w:rsid w:val="008B4A1C"/>
    <w:rsid w:val="008B4CEC"/>
    <w:rsid w:val="008B60F5"/>
    <w:rsid w:val="008B61DF"/>
    <w:rsid w:val="008B6260"/>
    <w:rsid w:val="008B7E94"/>
    <w:rsid w:val="008C0335"/>
    <w:rsid w:val="008C50F3"/>
    <w:rsid w:val="008C6252"/>
    <w:rsid w:val="008C65BC"/>
    <w:rsid w:val="008C73C5"/>
    <w:rsid w:val="008C7EFE"/>
    <w:rsid w:val="008D03B9"/>
    <w:rsid w:val="008D07E3"/>
    <w:rsid w:val="008D2612"/>
    <w:rsid w:val="008D30C7"/>
    <w:rsid w:val="008D3BCE"/>
    <w:rsid w:val="008D552B"/>
    <w:rsid w:val="008D692E"/>
    <w:rsid w:val="008E0535"/>
    <w:rsid w:val="008E08E8"/>
    <w:rsid w:val="008E1138"/>
    <w:rsid w:val="008E2E07"/>
    <w:rsid w:val="008E37CA"/>
    <w:rsid w:val="008E3B01"/>
    <w:rsid w:val="008E5DB4"/>
    <w:rsid w:val="008E6443"/>
    <w:rsid w:val="008F18D6"/>
    <w:rsid w:val="008F2C9B"/>
    <w:rsid w:val="008F3265"/>
    <w:rsid w:val="008F4391"/>
    <w:rsid w:val="008F797B"/>
    <w:rsid w:val="00904780"/>
    <w:rsid w:val="0090635B"/>
    <w:rsid w:val="00907D53"/>
    <w:rsid w:val="009119DE"/>
    <w:rsid w:val="00920DEB"/>
    <w:rsid w:val="00922385"/>
    <w:rsid w:val="009223DF"/>
    <w:rsid w:val="0092287B"/>
    <w:rsid w:val="009241ED"/>
    <w:rsid w:val="00930B79"/>
    <w:rsid w:val="00931F53"/>
    <w:rsid w:val="00936091"/>
    <w:rsid w:val="00936A71"/>
    <w:rsid w:val="00940D8A"/>
    <w:rsid w:val="00941491"/>
    <w:rsid w:val="009456A5"/>
    <w:rsid w:val="009459B8"/>
    <w:rsid w:val="00950B4E"/>
    <w:rsid w:val="00952611"/>
    <w:rsid w:val="0096025E"/>
    <w:rsid w:val="009621CD"/>
    <w:rsid w:val="00962258"/>
    <w:rsid w:val="00962DF1"/>
    <w:rsid w:val="0096400F"/>
    <w:rsid w:val="00964860"/>
    <w:rsid w:val="00966894"/>
    <w:rsid w:val="009678B7"/>
    <w:rsid w:val="00970A63"/>
    <w:rsid w:val="00974BE6"/>
    <w:rsid w:val="009841BD"/>
    <w:rsid w:val="009845DB"/>
    <w:rsid w:val="00984632"/>
    <w:rsid w:val="0098537E"/>
    <w:rsid w:val="009913A2"/>
    <w:rsid w:val="00992D9C"/>
    <w:rsid w:val="00993F23"/>
    <w:rsid w:val="00994508"/>
    <w:rsid w:val="009959F2"/>
    <w:rsid w:val="00996CB8"/>
    <w:rsid w:val="009A27BB"/>
    <w:rsid w:val="009A6ACD"/>
    <w:rsid w:val="009A6D1E"/>
    <w:rsid w:val="009B0120"/>
    <w:rsid w:val="009B20BC"/>
    <w:rsid w:val="009B2E97"/>
    <w:rsid w:val="009B5146"/>
    <w:rsid w:val="009B5342"/>
    <w:rsid w:val="009B733B"/>
    <w:rsid w:val="009B7BA9"/>
    <w:rsid w:val="009C0F4D"/>
    <w:rsid w:val="009C2A00"/>
    <w:rsid w:val="009C418E"/>
    <w:rsid w:val="009C442C"/>
    <w:rsid w:val="009C7832"/>
    <w:rsid w:val="009C79AB"/>
    <w:rsid w:val="009D07DB"/>
    <w:rsid w:val="009D20A1"/>
    <w:rsid w:val="009D54E5"/>
    <w:rsid w:val="009E003E"/>
    <w:rsid w:val="009E07F4"/>
    <w:rsid w:val="009E08EE"/>
    <w:rsid w:val="009E1482"/>
    <w:rsid w:val="009E1AEE"/>
    <w:rsid w:val="009E4DA1"/>
    <w:rsid w:val="009E7479"/>
    <w:rsid w:val="009E75F2"/>
    <w:rsid w:val="009F309B"/>
    <w:rsid w:val="009F392E"/>
    <w:rsid w:val="009F5016"/>
    <w:rsid w:val="009F53C5"/>
    <w:rsid w:val="009F6CA3"/>
    <w:rsid w:val="00A0209B"/>
    <w:rsid w:val="00A020CC"/>
    <w:rsid w:val="00A03178"/>
    <w:rsid w:val="00A031FA"/>
    <w:rsid w:val="00A035F9"/>
    <w:rsid w:val="00A066DE"/>
    <w:rsid w:val="00A0740E"/>
    <w:rsid w:val="00A07C15"/>
    <w:rsid w:val="00A11DB2"/>
    <w:rsid w:val="00A12463"/>
    <w:rsid w:val="00A13A01"/>
    <w:rsid w:val="00A13A90"/>
    <w:rsid w:val="00A13F95"/>
    <w:rsid w:val="00A15641"/>
    <w:rsid w:val="00A211F9"/>
    <w:rsid w:val="00A2248E"/>
    <w:rsid w:val="00A235D9"/>
    <w:rsid w:val="00A26896"/>
    <w:rsid w:val="00A32F3B"/>
    <w:rsid w:val="00A373A7"/>
    <w:rsid w:val="00A4050F"/>
    <w:rsid w:val="00A40C1B"/>
    <w:rsid w:val="00A4169A"/>
    <w:rsid w:val="00A43668"/>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A6B"/>
    <w:rsid w:val="00A74B4D"/>
    <w:rsid w:val="00A74DCC"/>
    <w:rsid w:val="00A74FFB"/>
    <w:rsid w:val="00A7506D"/>
    <w:rsid w:val="00A753ED"/>
    <w:rsid w:val="00A7567E"/>
    <w:rsid w:val="00A77512"/>
    <w:rsid w:val="00A82A07"/>
    <w:rsid w:val="00A83BEC"/>
    <w:rsid w:val="00A84C39"/>
    <w:rsid w:val="00A85121"/>
    <w:rsid w:val="00A90031"/>
    <w:rsid w:val="00A92C1D"/>
    <w:rsid w:val="00A93142"/>
    <w:rsid w:val="00A94C2F"/>
    <w:rsid w:val="00A95C0A"/>
    <w:rsid w:val="00AA1AB4"/>
    <w:rsid w:val="00AA2B89"/>
    <w:rsid w:val="00AA3E17"/>
    <w:rsid w:val="00AA4782"/>
    <w:rsid w:val="00AA4CBB"/>
    <w:rsid w:val="00AA4EEF"/>
    <w:rsid w:val="00AA65FA"/>
    <w:rsid w:val="00AA67B4"/>
    <w:rsid w:val="00AA68FB"/>
    <w:rsid w:val="00AA7351"/>
    <w:rsid w:val="00AB0788"/>
    <w:rsid w:val="00AB1063"/>
    <w:rsid w:val="00AB12DF"/>
    <w:rsid w:val="00AB4CB7"/>
    <w:rsid w:val="00AC07D3"/>
    <w:rsid w:val="00AC0832"/>
    <w:rsid w:val="00AC207D"/>
    <w:rsid w:val="00AC32AF"/>
    <w:rsid w:val="00AC4436"/>
    <w:rsid w:val="00AD056F"/>
    <w:rsid w:val="00AD0C7B"/>
    <w:rsid w:val="00AD1771"/>
    <w:rsid w:val="00AD1786"/>
    <w:rsid w:val="00AD3565"/>
    <w:rsid w:val="00AD39B2"/>
    <w:rsid w:val="00AD41CF"/>
    <w:rsid w:val="00AD5F1A"/>
    <w:rsid w:val="00AD61BD"/>
    <w:rsid w:val="00AD6731"/>
    <w:rsid w:val="00AD7185"/>
    <w:rsid w:val="00AD792A"/>
    <w:rsid w:val="00AE16EF"/>
    <w:rsid w:val="00AE1D4A"/>
    <w:rsid w:val="00AE39E8"/>
    <w:rsid w:val="00AE3BB4"/>
    <w:rsid w:val="00AE3E21"/>
    <w:rsid w:val="00AF1C41"/>
    <w:rsid w:val="00AF32F5"/>
    <w:rsid w:val="00B008D5"/>
    <w:rsid w:val="00B02C60"/>
    <w:rsid w:val="00B02F73"/>
    <w:rsid w:val="00B035B6"/>
    <w:rsid w:val="00B0619F"/>
    <w:rsid w:val="00B10F96"/>
    <w:rsid w:val="00B13A26"/>
    <w:rsid w:val="00B15D0D"/>
    <w:rsid w:val="00B170C9"/>
    <w:rsid w:val="00B206FF"/>
    <w:rsid w:val="00B22106"/>
    <w:rsid w:val="00B2309B"/>
    <w:rsid w:val="00B2468E"/>
    <w:rsid w:val="00B33ABD"/>
    <w:rsid w:val="00B34CA4"/>
    <w:rsid w:val="00B361A8"/>
    <w:rsid w:val="00B411E9"/>
    <w:rsid w:val="00B41518"/>
    <w:rsid w:val="00B429CF"/>
    <w:rsid w:val="00B42AC6"/>
    <w:rsid w:val="00B448FF"/>
    <w:rsid w:val="00B473BD"/>
    <w:rsid w:val="00B51ABC"/>
    <w:rsid w:val="00B51E0F"/>
    <w:rsid w:val="00B51EB0"/>
    <w:rsid w:val="00B52A86"/>
    <w:rsid w:val="00B5431A"/>
    <w:rsid w:val="00B5642A"/>
    <w:rsid w:val="00B56784"/>
    <w:rsid w:val="00B60046"/>
    <w:rsid w:val="00B60CE2"/>
    <w:rsid w:val="00B61530"/>
    <w:rsid w:val="00B625EC"/>
    <w:rsid w:val="00B6308F"/>
    <w:rsid w:val="00B63489"/>
    <w:rsid w:val="00B6371E"/>
    <w:rsid w:val="00B63D71"/>
    <w:rsid w:val="00B63E4D"/>
    <w:rsid w:val="00B6436B"/>
    <w:rsid w:val="00B645BC"/>
    <w:rsid w:val="00B66203"/>
    <w:rsid w:val="00B70267"/>
    <w:rsid w:val="00B70DB8"/>
    <w:rsid w:val="00B7152C"/>
    <w:rsid w:val="00B7330D"/>
    <w:rsid w:val="00B734ED"/>
    <w:rsid w:val="00B747F3"/>
    <w:rsid w:val="00B75EE1"/>
    <w:rsid w:val="00B77110"/>
    <w:rsid w:val="00B77481"/>
    <w:rsid w:val="00B77C6D"/>
    <w:rsid w:val="00B80028"/>
    <w:rsid w:val="00B80CB0"/>
    <w:rsid w:val="00B80E53"/>
    <w:rsid w:val="00B818F8"/>
    <w:rsid w:val="00B82A36"/>
    <w:rsid w:val="00B82CA4"/>
    <w:rsid w:val="00B83FB3"/>
    <w:rsid w:val="00B8518B"/>
    <w:rsid w:val="00B86106"/>
    <w:rsid w:val="00B86A4E"/>
    <w:rsid w:val="00B93DEB"/>
    <w:rsid w:val="00B950FE"/>
    <w:rsid w:val="00B96AA0"/>
    <w:rsid w:val="00B97CC3"/>
    <w:rsid w:val="00BA6E1A"/>
    <w:rsid w:val="00BA75F3"/>
    <w:rsid w:val="00BB329C"/>
    <w:rsid w:val="00BB4AF2"/>
    <w:rsid w:val="00BB5FF6"/>
    <w:rsid w:val="00BB7489"/>
    <w:rsid w:val="00BC06C4"/>
    <w:rsid w:val="00BC2201"/>
    <w:rsid w:val="00BC3CDD"/>
    <w:rsid w:val="00BC4CE7"/>
    <w:rsid w:val="00BC6455"/>
    <w:rsid w:val="00BC663E"/>
    <w:rsid w:val="00BC6D2B"/>
    <w:rsid w:val="00BD0BE2"/>
    <w:rsid w:val="00BD2F67"/>
    <w:rsid w:val="00BD3194"/>
    <w:rsid w:val="00BD5A0E"/>
    <w:rsid w:val="00BD6B3E"/>
    <w:rsid w:val="00BD7E91"/>
    <w:rsid w:val="00BD7F0D"/>
    <w:rsid w:val="00BE0FD0"/>
    <w:rsid w:val="00BE49F4"/>
    <w:rsid w:val="00BE7D93"/>
    <w:rsid w:val="00BF187C"/>
    <w:rsid w:val="00BF19BC"/>
    <w:rsid w:val="00BF22FA"/>
    <w:rsid w:val="00BF3E50"/>
    <w:rsid w:val="00BF6640"/>
    <w:rsid w:val="00BF6AF2"/>
    <w:rsid w:val="00C00A80"/>
    <w:rsid w:val="00C02D0A"/>
    <w:rsid w:val="00C02F4B"/>
    <w:rsid w:val="00C03A6E"/>
    <w:rsid w:val="00C0717E"/>
    <w:rsid w:val="00C13DE4"/>
    <w:rsid w:val="00C150CF"/>
    <w:rsid w:val="00C166A8"/>
    <w:rsid w:val="00C16E4F"/>
    <w:rsid w:val="00C21BEB"/>
    <w:rsid w:val="00C226C0"/>
    <w:rsid w:val="00C235B9"/>
    <w:rsid w:val="00C2378A"/>
    <w:rsid w:val="00C266D0"/>
    <w:rsid w:val="00C26B03"/>
    <w:rsid w:val="00C313BF"/>
    <w:rsid w:val="00C3179F"/>
    <w:rsid w:val="00C33938"/>
    <w:rsid w:val="00C33CA6"/>
    <w:rsid w:val="00C35E33"/>
    <w:rsid w:val="00C413CB"/>
    <w:rsid w:val="00C429F0"/>
    <w:rsid w:val="00C42FE6"/>
    <w:rsid w:val="00C44F6A"/>
    <w:rsid w:val="00C460C6"/>
    <w:rsid w:val="00C51969"/>
    <w:rsid w:val="00C524D1"/>
    <w:rsid w:val="00C55B48"/>
    <w:rsid w:val="00C57268"/>
    <w:rsid w:val="00C60A4C"/>
    <w:rsid w:val="00C6198E"/>
    <w:rsid w:val="00C61EAF"/>
    <w:rsid w:val="00C6287F"/>
    <w:rsid w:val="00C628C9"/>
    <w:rsid w:val="00C6505F"/>
    <w:rsid w:val="00C6654F"/>
    <w:rsid w:val="00C6720B"/>
    <w:rsid w:val="00C679E8"/>
    <w:rsid w:val="00C708EA"/>
    <w:rsid w:val="00C7216F"/>
    <w:rsid w:val="00C75802"/>
    <w:rsid w:val="00C776E5"/>
    <w:rsid w:val="00C778A5"/>
    <w:rsid w:val="00C81CEF"/>
    <w:rsid w:val="00C82396"/>
    <w:rsid w:val="00C8278F"/>
    <w:rsid w:val="00C833BB"/>
    <w:rsid w:val="00C945E6"/>
    <w:rsid w:val="00C95162"/>
    <w:rsid w:val="00C95863"/>
    <w:rsid w:val="00CA0C7C"/>
    <w:rsid w:val="00CA2357"/>
    <w:rsid w:val="00CA2B5E"/>
    <w:rsid w:val="00CA5F07"/>
    <w:rsid w:val="00CA60D3"/>
    <w:rsid w:val="00CA69CC"/>
    <w:rsid w:val="00CB00D4"/>
    <w:rsid w:val="00CB020E"/>
    <w:rsid w:val="00CB140F"/>
    <w:rsid w:val="00CB2B9A"/>
    <w:rsid w:val="00CB3151"/>
    <w:rsid w:val="00CB34EF"/>
    <w:rsid w:val="00CB51FD"/>
    <w:rsid w:val="00CB535A"/>
    <w:rsid w:val="00CB65CD"/>
    <w:rsid w:val="00CB6A37"/>
    <w:rsid w:val="00CB7684"/>
    <w:rsid w:val="00CB7777"/>
    <w:rsid w:val="00CC0738"/>
    <w:rsid w:val="00CC1295"/>
    <w:rsid w:val="00CC16CC"/>
    <w:rsid w:val="00CC413F"/>
    <w:rsid w:val="00CC4380"/>
    <w:rsid w:val="00CC46FC"/>
    <w:rsid w:val="00CC7C8F"/>
    <w:rsid w:val="00CD1C73"/>
    <w:rsid w:val="00CD1FC4"/>
    <w:rsid w:val="00CD325E"/>
    <w:rsid w:val="00CE22D6"/>
    <w:rsid w:val="00CE6722"/>
    <w:rsid w:val="00CE7DE6"/>
    <w:rsid w:val="00CF06BF"/>
    <w:rsid w:val="00CF4237"/>
    <w:rsid w:val="00D01AF3"/>
    <w:rsid w:val="00D034A0"/>
    <w:rsid w:val="00D10973"/>
    <w:rsid w:val="00D10A2D"/>
    <w:rsid w:val="00D129D5"/>
    <w:rsid w:val="00D139AC"/>
    <w:rsid w:val="00D145E1"/>
    <w:rsid w:val="00D17C1B"/>
    <w:rsid w:val="00D2074A"/>
    <w:rsid w:val="00D21061"/>
    <w:rsid w:val="00D21732"/>
    <w:rsid w:val="00D22913"/>
    <w:rsid w:val="00D2308F"/>
    <w:rsid w:val="00D25FC2"/>
    <w:rsid w:val="00D2665B"/>
    <w:rsid w:val="00D30099"/>
    <w:rsid w:val="00D3128F"/>
    <w:rsid w:val="00D34384"/>
    <w:rsid w:val="00D34699"/>
    <w:rsid w:val="00D37513"/>
    <w:rsid w:val="00D37B14"/>
    <w:rsid w:val="00D4108E"/>
    <w:rsid w:val="00D474A0"/>
    <w:rsid w:val="00D478E9"/>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90E39"/>
    <w:rsid w:val="00D97BE3"/>
    <w:rsid w:val="00DA3711"/>
    <w:rsid w:val="00DA5214"/>
    <w:rsid w:val="00DA5EEB"/>
    <w:rsid w:val="00DB39CC"/>
    <w:rsid w:val="00DB4342"/>
    <w:rsid w:val="00DB619A"/>
    <w:rsid w:val="00DC0205"/>
    <w:rsid w:val="00DD0F5A"/>
    <w:rsid w:val="00DD2C94"/>
    <w:rsid w:val="00DD373C"/>
    <w:rsid w:val="00DD4015"/>
    <w:rsid w:val="00DD46F3"/>
    <w:rsid w:val="00DE0267"/>
    <w:rsid w:val="00DE1C62"/>
    <w:rsid w:val="00DE1DFF"/>
    <w:rsid w:val="00DE28EE"/>
    <w:rsid w:val="00DE42DA"/>
    <w:rsid w:val="00DE4677"/>
    <w:rsid w:val="00DE4A89"/>
    <w:rsid w:val="00DE51A5"/>
    <w:rsid w:val="00DE56F2"/>
    <w:rsid w:val="00DE62CE"/>
    <w:rsid w:val="00DE696C"/>
    <w:rsid w:val="00DE6A35"/>
    <w:rsid w:val="00DE6C52"/>
    <w:rsid w:val="00DE72BC"/>
    <w:rsid w:val="00DE7EB3"/>
    <w:rsid w:val="00DF116D"/>
    <w:rsid w:val="00DF566F"/>
    <w:rsid w:val="00DF664E"/>
    <w:rsid w:val="00DF78B9"/>
    <w:rsid w:val="00E009D2"/>
    <w:rsid w:val="00E01EA1"/>
    <w:rsid w:val="00E03672"/>
    <w:rsid w:val="00E03909"/>
    <w:rsid w:val="00E0719D"/>
    <w:rsid w:val="00E10C94"/>
    <w:rsid w:val="00E1127C"/>
    <w:rsid w:val="00E16FF7"/>
    <w:rsid w:val="00E17618"/>
    <w:rsid w:val="00E17AFD"/>
    <w:rsid w:val="00E226D0"/>
    <w:rsid w:val="00E22C30"/>
    <w:rsid w:val="00E25493"/>
    <w:rsid w:val="00E2553F"/>
    <w:rsid w:val="00E265A4"/>
    <w:rsid w:val="00E26D68"/>
    <w:rsid w:val="00E329B3"/>
    <w:rsid w:val="00E37C46"/>
    <w:rsid w:val="00E4366B"/>
    <w:rsid w:val="00E437B0"/>
    <w:rsid w:val="00E44045"/>
    <w:rsid w:val="00E445C8"/>
    <w:rsid w:val="00E44DD4"/>
    <w:rsid w:val="00E4520D"/>
    <w:rsid w:val="00E529C4"/>
    <w:rsid w:val="00E54535"/>
    <w:rsid w:val="00E618C4"/>
    <w:rsid w:val="00E63D72"/>
    <w:rsid w:val="00E645E3"/>
    <w:rsid w:val="00E66725"/>
    <w:rsid w:val="00E66D98"/>
    <w:rsid w:val="00E672B1"/>
    <w:rsid w:val="00E7218A"/>
    <w:rsid w:val="00E722F7"/>
    <w:rsid w:val="00E7502F"/>
    <w:rsid w:val="00E80171"/>
    <w:rsid w:val="00E82883"/>
    <w:rsid w:val="00E83791"/>
    <w:rsid w:val="00E83DF2"/>
    <w:rsid w:val="00E83F2C"/>
    <w:rsid w:val="00E878EE"/>
    <w:rsid w:val="00E92A4D"/>
    <w:rsid w:val="00E95781"/>
    <w:rsid w:val="00E95FC3"/>
    <w:rsid w:val="00E9608E"/>
    <w:rsid w:val="00E97D61"/>
    <w:rsid w:val="00EA08FE"/>
    <w:rsid w:val="00EA148D"/>
    <w:rsid w:val="00EA6EC7"/>
    <w:rsid w:val="00EA7C03"/>
    <w:rsid w:val="00EB0647"/>
    <w:rsid w:val="00EB104F"/>
    <w:rsid w:val="00EB138E"/>
    <w:rsid w:val="00EB282B"/>
    <w:rsid w:val="00EB2D2D"/>
    <w:rsid w:val="00EB456A"/>
    <w:rsid w:val="00EB46E5"/>
    <w:rsid w:val="00EB5D4D"/>
    <w:rsid w:val="00EB6882"/>
    <w:rsid w:val="00EB784C"/>
    <w:rsid w:val="00EC10AE"/>
    <w:rsid w:val="00EC11EE"/>
    <w:rsid w:val="00EC1DE0"/>
    <w:rsid w:val="00EC24BB"/>
    <w:rsid w:val="00EC60F7"/>
    <w:rsid w:val="00ED0703"/>
    <w:rsid w:val="00ED116C"/>
    <w:rsid w:val="00ED14BD"/>
    <w:rsid w:val="00ED1E83"/>
    <w:rsid w:val="00ED34EC"/>
    <w:rsid w:val="00ED50F3"/>
    <w:rsid w:val="00ED6360"/>
    <w:rsid w:val="00EE0F41"/>
    <w:rsid w:val="00EE2244"/>
    <w:rsid w:val="00EE3C5F"/>
    <w:rsid w:val="00EE4459"/>
    <w:rsid w:val="00EE6D9D"/>
    <w:rsid w:val="00EE7882"/>
    <w:rsid w:val="00EE7BE7"/>
    <w:rsid w:val="00EF0302"/>
    <w:rsid w:val="00EF09E5"/>
    <w:rsid w:val="00EF1941"/>
    <w:rsid w:val="00EF1C68"/>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435A"/>
    <w:rsid w:val="00F2723C"/>
    <w:rsid w:val="00F275D7"/>
    <w:rsid w:val="00F310F8"/>
    <w:rsid w:val="00F34816"/>
    <w:rsid w:val="00F348C0"/>
    <w:rsid w:val="00F35939"/>
    <w:rsid w:val="00F36DA3"/>
    <w:rsid w:val="00F37E62"/>
    <w:rsid w:val="00F40F8F"/>
    <w:rsid w:val="00F4147D"/>
    <w:rsid w:val="00F43DEB"/>
    <w:rsid w:val="00F45607"/>
    <w:rsid w:val="00F46000"/>
    <w:rsid w:val="00F4722B"/>
    <w:rsid w:val="00F50A69"/>
    <w:rsid w:val="00F54432"/>
    <w:rsid w:val="00F54F99"/>
    <w:rsid w:val="00F569C6"/>
    <w:rsid w:val="00F6171A"/>
    <w:rsid w:val="00F659EB"/>
    <w:rsid w:val="00F6610C"/>
    <w:rsid w:val="00F666BB"/>
    <w:rsid w:val="00F7002C"/>
    <w:rsid w:val="00F716F6"/>
    <w:rsid w:val="00F765A8"/>
    <w:rsid w:val="00F82764"/>
    <w:rsid w:val="00F85ADF"/>
    <w:rsid w:val="00F86BA6"/>
    <w:rsid w:val="00F875E9"/>
    <w:rsid w:val="00F87E77"/>
    <w:rsid w:val="00F93E20"/>
    <w:rsid w:val="00F95703"/>
    <w:rsid w:val="00F96701"/>
    <w:rsid w:val="00FA0EE5"/>
    <w:rsid w:val="00FA1FFA"/>
    <w:rsid w:val="00FB3994"/>
    <w:rsid w:val="00FB5BAA"/>
    <w:rsid w:val="00FB6342"/>
    <w:rsid w:val="00FB6AE4"/>
    <w:rsid w:val="00FB6F6A"/>
    <w:rsid w:val="00FC39CE"/>
    <w:rsid w:val="00FC59E2"/>
    <w:rsid w:val="00FC5CA0"/>
    <w:rsid w:val="00FC6389"/>
    <w:rsid w:val="00FC757D"/>
    <w:rsid w:val="00FC7BE9"/>
    <w:rsid w:val="00FD0F7C"/>
    <w:rsid w:val="00FD44A3"/>
    <w:rsid w:val="00FD5CD8"/>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tabs>
        <w:tab w:val="clear" w:pos="3601"/>
        <w:tab w:val="num" w:pos="1077"/>
      </w:tabs>
      <w:spacing w:after="120"/>
      <w:ind w:left="1077"/>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customXml/itemProps2.xml><?xml version="1.0" encoding="utf-8"?>
<ds:datastoreItem xmlns:ds="http://schemas.openxmlformats.org/officeDocument/2006/customXml" ds:itemID="{E5392773-B16D-4E62-A979-B7E7FC0A3E1D}">
  <ds:schemaRefs>
    <ds:schemaRef ds:uri="http://schemas.openxmlformats.org/officeDocument/2006/bibliography"/>
  </ds:schemaRefs>
</ds:datastoreItem>
</file>

<file path=customXml/itemProps3.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TotalTime>
  <Pages>30</Pages>
  <Words>23241</Words>
  <Characters>137128</Characters>
  <Application>Microsoft Office Word</Application>
  <DocSecurity>0</DocSecurity>
  <Lines>1142</Lines>
  <Paragraphs>320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Hrušková Pavlína</cp:lastModifiedBy>
  <cp:revision>5</cp:revision>
  <cp:lastPrinted>2025-07-03T12:18:00Z</cp:lastPrinted>
  <dcterms:created xsi:type="dcterms:W3CDTF">2025-07-03T08:12:00Z</dcterms:created>
  <dcterms:modified xsi:type="dcterms:W3CDTF">2025-07-03T12:18:00Z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70ee67a2,4b67c01a,a6130d5</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